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0496" w14:textId="511957FA" w:rsidR="00B35E66" w:rsidRDefault="0066270D" w:rsidP="00B35E66">
      <w:r w:rsidRPr="00885C74">
        <w:rPr>
          <w:sz w:val="22"/>
          <w:szCs w:val="24"/>
        </w:rPr>
        <w:t>[</w:t>
      </w:r>
      <w:r w:rsidR="00B35E66" w:rsidRPr="00885C74">
        <w:rPr>
          <w:sz w:val="22"/>
          <w:szCs w:val="24"/>
        </w:rPr>
        <w:t>Insert CAB logo]</w:t>
      </w:r>
      <w:r w:rsidR="00B35E66" w:rsidRPr="00885C74">
        <w:rPr>
          <w:sz w:val="22"/>
          <w:szCs w:val="24"/>
        </w:rPr>
        <w:tab/>
      </w:r>
      <w:r w:rsidR="00B35E66" w:rsidRPr="00885C74">
        <w:rPr>
          <w:sz w:val="22"/>
          <w:szCs w:val="24"/>
        </w:rPr>
        <w:tab/>
      </w:r>
      <w:r w:rsidR="00B35E66" w:rsidRPr="00885C74">
        <w:rPr>
          <w:sz w:val="22"/>
          <w:szCs w:val="24"/>
        </w:rPr>
        <w:tab/>
      </w:r>
      <w:r w:rsidR="00885C74" w:rsidRPr="00885C74">
        <w:rPr>
          <w:sz w:val="22"/>
          <w:szCs w:val="24"/>
        </w:rPr>
        <w:tab/>
      </w:r>
      <w:r w:rsidR="00885C74" w:rsidRPr="00885C74">
        <w:rPr>
          <w:sz w:val="22"/>
          <w:szCs w:val="24"/>
        </w:rPr>
        <w:tab/>
      </w:r>
      <w:r w:rsidR="00B35E66" w:rsidRPr="00885C74">
        <w:rPr>
          <w:rStyle w:val="Strong"/>
          <w:sz w:val="22"/>
          <w:szCs w:val="24"/>
        </w:rPr>
        <w:t>Marine Stewardship Council fisheries assessments</w:t>
      </w:r>
    </w:p>
    <w:p w14:paraId="00BE0AB4" w14:textId="77777777" w:rsidR="00F31A3E" w:rsidRDefault="00F31A3E" w:rsidP="00B35E66"/>
    <w:p w14:paraId="527AB9CC" w14:textId="77777777" w:rsidR="00F31A3E" w:rsidRDefault="00F31A3E" w:rsidP="00B35E66"/>
    <w:p w14:paraId="211FDA5F" w14:textId="77777777" w:rsidR="00B35E66" w:rsidRDefault="00B35E66" w:rsidP="00B35E66"/>
    <w:p w14:paraId="5E0921C3" w14:textId="53F4060E" w:rsidR="00B35E66" w:rsidRDefault="00B35E66" w:rsidP="00B35E66"/>
    <w:p w14:paraId="4892D29D" w14:textId="77777777" w:rsidR="001E6E18" w:rsidRDefault="001E6E18" w:rsidP="00E36545">
      <w:pPr>
        <w:pStyle w:val="Heading1"/>
        <w:jc w:val="center"/>
      </w:pPr>
    </w:p>
    <w:p w14:paraId="6E7A4024" w14:textId="40E91336" w:rsidR="00B35E66" w:rsidRDefault="00B35E66" w:rsidP="00E36545">
      <w:pPr>
        <w:pStyle w:val="Heading1"/>
        <w:jc w:val="center"/>
      </w:pPr>
      <w:r>
        <w:t>[CAB]</w:t>
      </w:r>
    </w:p>
    <w:p w14:paraId="3F30B85B" w14:textId="2DF9FA60" w:rsidR="00E36545" w:rsidRDefault="00E36545" w:rsidP="00E36545">
      <w:pPr>
        <w:pStyle w:val="Heading1"/>
        <w:jc w:val="center"/>
      </w:pPr>
      <w:r>
        <w:t>[Fishery name]</w:t>
      </w:r>
    </w:p>
    <w:p w14:paraId="3B687C55" w14:textId="4B1D4024" w:rsidR="00F741BB" w:rsidRDefault="00E36545" w:rsidP="00E36545">
      <w:pPr>
        <w:pStyle w:val="Heading1"/>
        <w:jc w:val="center"/>
      </w:pPr>
      <w:r>
        <w:t>MSC Notice of Suspension</w:t>
      </w:r>
    </w:p>
    <w:p w14:paraId="444B7DA8" w14:textId="1F207318" w:rsidR="00B35E66" w:rsidRDefault="00B35E66">
      <w:r>
        <w:br w:type="page"/>
      </w:r>
    </w:p>
    <w:p w14:paraId="10E8DC77" w14:textId="7480965C" w:rsidR="00365249" w:rsidRPr="00D82234" w:rsidRDefault="00365249" w:rsidP="00D82234">
      <w:pPr>
        <w:rPr>
          <w:i/>
          <w:iCs/>
          <w:u w:val="single"/>
        </w:rPr>
      </w:pPr>
      <w:r w:rsidRPr="00D82234">
        <w:rPr>
          <w:i/>
          <w:iCs/>
          <w:u w:val="single"/>
        </w:rPr>
        <w:lastRenderedPageBreak/>
        <w:t xml:space="preserve">Instructions </w:t>
      </w:r>
      <w:r w:rsidR="006350FD">
        <w:rPr>
          <w:i/>
          <w:iCs/>
          <w:u w:val="single"/>
        </w:rPr>
        <w:t>for</w:t>
      </w:r>
      <w:r w:rsidRPr="00D82234">
        <w:rPr>
          <w:i/>
          <w:iCs/>
          <w:u w:val="single"/>
        </w:rPr>
        <w:t xml:space="preserve"> CABs </w:t>
      </w:r>
    </w:p>
    <w:p w14:paraId="27DDA5AD" w14:textId="5C311178" w:rsidR="006350FD" w:rsidRPr="006350FD" w:rsidRDefault="006350FD" w:rsidP="006350FD">
      <w:pPr>
        <w:rPr>
          <w:i/>
          <w:iCs/>
        </w:rPr>
      </w:pPr>
      <w:r w:rsidRPr="006350FD">
        <w:rPr>
          <w:i/>
          <w:iCs/>
        </w:rPr>
        <w:t>This template details the information required from Conformity Assessment Bodies (CABs) when announcing the suspension of a fishery or Unit(s) of Certification (</w:t>
      </w:r>
      <w:r w:rsidRPr="002A3ACC">
        <w:rPr>
          <w:i/>
          <w:iCs/>
        </w:rPr>
        <w:t>GCR</w:t>
      </w:r>
      <w:r w:rsidRPr="006350FD">
        <w:rPr>
          <w:i/>
          <w:iCs/>
        </w:rPr>
        <w:t xml:space="preserve">). </w:t>
      </w:r>
    </w:p>
    <w:p w14:paraId="0F1F71D0" w14:textId="7D29A9E5" w:rsidR="00365249" w:rsidRPr="00D82234" w:rsidRDefault="006350FD" w:rsidP="006350FD">
      <w:pPr>
        <w:rPr>
          <w:i/>
          <w:iCs/>
        </w:rPr>
      </w:pPr>
      <w:r w:rsidRPr="006350FD">
        <w:rPr>
          <w:i/>
          <w:iCs/>
        </w:rPr>
        <w:t>Please complete all unshaded fields. Where instructions are included in italics, please delete and replace with your specific information where relevant</w:t>
      </w:r>
      <w:r w:rsidR="00365249" w:rsidRPr="00D82234">
        <w:rPr>
          <w:i/>
          <w:iCs/>
        </w:rPr>
        <w:t xml:space="preserve">. </w:t>
      </w:r>
    </w:p>
    <w:p w14:paraId="445DEEA9" w14:textId="77777777" w:rsidR="00365249" w:rsidRPr="00D82234" w:rsidRDefault="00365249" w:rsidP="00D82234">
      <w:pPr>
        <w:rPr>
          <w:i/>
          <w:iCs/>
        </w:rPr>
      </w:pPr>
    </w:p>
    <w:p w14:paraId="6299A8C7" w14:textId="77777777" w:rsidR="00365249" w:rsidRPr="007F7556" w:rsidRDefault="00365249" w:rsidP="00D82234">
      <w:pPr>
        <w:rPr>
          <w:i/>
          <w:iCs/>
          <w:u w:val="single"/>
        </w:rPr>
      </w:pPr>
      <w:r w:rsidRPr="007F7556">
        <w:rPr>
          <w:i/>
          <w:iCs/>
          <w:u w:val="single"/>
        </w:rPr>
        <w:t>Corporate Branding:</w:t>
      </w:r>
    </w:p>
    <w:p w14:paraId="04179EE5" w14:textId="77777777" w:rsidR="00365249" w:rsidRPr="00D82234" w:rsidRDefault="00365249" w:rsidP="00D82234">
      <w:pPr>
        <w:rPr>
          <w:i/>
          <w:iCs/>
        </w:rPr>
      </w:pPr>
      <w:r w:rsidRPr="00D82234">
        <w:rPr>
          <w:i/>
          <w:iCs/>
        </w:rPr>
        <w:t>This template may be formatted to comply with the Conformity Assessment Body (CAB) corporate identity. The CAB shall ensure that content and structure follow the template.</w:t>
      </w:r>
    </w:p>
    <w:p w14:paraId="006DF7FE" w14:textId="77777777" w:rsidR="00365249" w:rsidRPr="00D82234" w:rsidRDefault="00365249" w:rsidP="00D82234">
      <w:pPr>
        <w:rPr>
          <w:i/>
          <w:iCs/>
        </w:rPr>
      </w:pPr>
      <w:r w:rsidRPr="00D82234">
        <w:rPr>
          <w:i/>
          <w:iCs/>
        </w:rPr>
        <w:t>Examples of appropriate amendments are:</w:t>
      </w:r>
    </w:p>
    <w:p w14:paraId="15CF7AA2" w14:textId="259CD258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A title page with the company logo;</w:t>
      </w:r>
    </w:p>
    <w:p w14:paraId="53A04489" w14:textId="7D2C3FE9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A company header and footer used throughout the report;</w:t>
      </w:r>
    </w:p>
    <w:p w14:paraId="46721D24" w14:textId="1D12FEE6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Replacement of font styles;</w:t>
      </w:r>
    </w:p>
    <w:p w14:paraId="22D4B650" w14:textId="3E63BEB0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Inclusion of contact details for the assessment team members in relation to consultation</w:t>
      </w:r>
    </w:p>
    <w:p w14:paraId="5562D26F" w14:textId="3527D229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Deletion of any sections that are not applicable;</w:t>
      </w:r>
    </w:p>
    <w:p w14:paraId="4B2FCF14" w14:textId="30004AA9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Deletion of introductory text or instructions; and,</w:t>
      </w:r>
    </w:p>
    <w:p w14:paraId="04281B8B" w14:textId="580F38DF" w:rsidR="00365249" w:rsidRPr="007F7556" w:rsidRDefault="00365249" w:rsidP="007F7556">
      <w:pPr>
        <w:pStyle w:val="ListParagraph"/>
        <w:numPr>
          <w:ilvl w:val="0"/>
          <w:numId w:val="15"/>
        </w:numPr>
        <w:rPr>
          <w:i/>
          <w:iCs/>
        </w:rPr>
      </w:pPr>
      <w:r w:rsidRPr="007F7556">
        <w:rPr>
          <w:i/>
          <w:iCs/>
        </w:rPr>
        <w:t>Addition of subheadings to improve clarity and readability.</w:t>
      </w:r>
    </w:p>
    <w:p w14:paraId="11B55ED8" w14:textId="77777777" w:rsidR="00365249" w:rsidRDefault="00365249" w:rsidP="00365249"/>
    <w:p w14:paraId="7604328C" w14:textId="77777777" w:rsidR="00365249" w:rsidRDefault="00365249" w:rsidP="00365249">
      <w:r>
        <w:t xml:space="preserve"> </w:t>
      </w:r>
    </w:p>
    <w:p w14:paraId="1A1419E6" w14:textId="77777777" w:rsidR="00365249" w:rsidRDefault="00365249" w:rsidP="00365249">
      <w:r>
        <w:t xml:space="preserve"> </w:t>
      </w:r>
    </w:p>
    <w:p w14:paraId="5DF1AD30" w14:textId="77777777" w:rsidR="00D05AF7" w:rsidRDefault="00D05AF7">
      <w:r>
        <w:br w:type="page"/>
      </w:r>
    </w:p>
    <w:p w14:paraId="10325BE8" w14:textId="79576457" w:rsidR="00365249" w:rsidRDefault="009C3F60" w:rsidP="00D05AF7">
      <w:pPr>
        <w:pStyle w:val="Heading1"/>
      </w:pPr>
      <w:r w:rsidRPr="009C3F60">
        <w:lastRenderedPageBreak/>
        <w:t>Marine Stewardship Council Notice of Suspension</w:t>
      </w:r>
    </w:p>
    <w:p w14:paraId="52D89A7B" w14:textId="77777777" w:rsidR="00365249" w:rsidRDefault="00365249" w:rsidP="00365249">
      <w:r>
        <w:t xml:space="preserve"> </w:t>
      </w:r>
    </w:p>
    <w:p w14:paraId="2938BFE3" w14:textId="52A3BE4B" w:rsidR="005938E9" w:rsidRDefault="005938E9" w:rsidP="005938E9">
      <w:pPr>
        <w:pStyle w:val="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E7B4F">
        <w:rPr>
          <w:noProof/>
        </w:rPr>
        <w:t>1</w:t>
      </w:r>
      <w:r>
        <w:fldChar w:fldCharType="end"/>
      </w:r>
      <w:r>
        <w:t xml:space="preserve">: </w:t>
      </w:r>
      <w:r w:rsidR="007E55D5" w:rsidRPr="007E55D5">
        <w:t>Notice of suspension</w:t>
      </w:r>
    </w:p>
    <w:tbl>
      <w:tblPr>
        <w:tblStyle w:val="TableGrid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1"/>
        <w:gridCol w:w="7189"/>
        <w:gridCol w:w="2835"/>
      </w:tblGrid>
      <w:tr w:rsidR="00DC1721" w:rsidRPr="008115E0" w14:paraId="63FB81FE" w14:textId="77777777" w:rsidTr="4541F493">
        <w:trPr>
          <w:trHeight w:val="161"/>
        </w:trPr>
        <w:tc>
          <w:tcPr>
            <w:tcW w:w="461" w:type="dxa"/>
            <w:shd w:val="clear" w:color="auto" w:fill="D9D9D9" w:themeFill="background1" w:themeFillShade="D9"/>
          </w:tcPr>
          <w:p w14:paraId="2F972786" w14:textId="76B7BBBF" w:rsidR="00DC1721" w:rsidRPr="008115E0" w:rsidRDefault="007E1016" w:rsidP="00365249">
            <w:pPr>
              <w:rPr>
                <w:rStyle w:val="Strong"/>
              </w:rPr>
            </w:pPr>
            <w:r w:rsidRPr="008115E0">
              <w:rPr>
                <w:rStyle w:val="Strong"/>
              </w:rPr>
              <w:t>1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54D3FF71" w14:textId="15C6E36B" w:rsidR="00DC1721" w:rsidRPr="008115E0" w:rsidRDefault="004142FF" w:rsidP="00365249">
            <w:pPr>
              <w:rPr>
                <w:rStyle w:val="Strong"/>
              </w:rPr>
            </w:pPr>
            <w:r w:rsidRPr="008115E0">
              <w:rPr>
                <w:rStyle w:val="Strong"/>
              </w:rPr>
              <w:t>Fishery name</w:t>
            </w:r>
          </w:p>
        </w:tc>
      </w:tr>
      <w:tr w:rsidR="0046643F" w:rsidRPr="004079C5" w14:paraId="203CE2DF" w14:textId="77777777" w:rsidTr="4541F493">
        <w:tc>
          <w:tcPr>
            <w:tcW w:w="10485" w:type="dxa"/>
            <w:gridSpan w:val="3"/>
          </w:tcPr>
          <w:p w14:paraId="790A5262" w14:textId="28ADA6A5" w:rsidR="00A22130" w:rsidRPr="00A22130" w:rsidRDefault="00A22130" w:rsidP="004079C5"/>
          <w:p w14:paraId="7B239CA2" w14:textId="4AEAA094" w:rsidR="0046643F" w:rsidRPr="005F4633" w:rsidRDefault="0046643F" w:rsidP="004079C5"/>
        </w:tc>
      </w:tr>
      <w:tr w:rsidR="00DC1721" w:rsidRPr="008115E0" w14:paraId="37ADA8F8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5AD84DC4" w14:textId="01AA8C45" w:rsidR="00DC1721" w:rsidRPr="008115E0" w:rsidRDefault="007E1016" w:rsidP="00365249">
            <w:pPr>
              <w:rPr>
                <w:rStyle w:val="Strong"/>
              </w:rPr>
            </w:pPr>
            <w:r w:rsidRPr="008115E0">
              <w:rPr>
                <w:rStyle w:val="Strong"/>
              </w:rPr>
              <w:t>2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372C405B" w14:textId="69C52856" w:rsidR="00DC1721" w:rsidRPr="008115E0" w:rsidRDefault="00C4332C" w:rsidP="00365249">
            <w:pPr>
              <w:rPr>
                <w:rStyle w:val="Strong"/>
              </w:rPr>
            </w:pPr>
            <w:r w:rsidRPr="00C4332C">
              <w:rPr>
                <w:rStyle w:val="Strong"/>
              </w:rPr>
              <w:t>Unit(s) of Certification (UoC(s)) subject to suspension</w:t>
            </w:r>
          </w:p>
        </w:tc>
      </w:tr>
      <w:tr w:rsidR="0046643F" w:rsidRPr="004079C5" w14:paraId="346C4628" w14:textId="77777777" w:rsidTr="4541F493">
        <w:tc>
          <w:tcPr>
            <w:tcW w:w="10485" w:type="dxa"/>
            <w:gridSpan w:val="3"/>
          </w:tcPr>
          <w:p w14:paraId="15B4928E" w14:textId="77777777" w:rsidR="00A22130" w:rsidRPr="00A22130" w:rsidRDefault="00A22130" w:rsidP="00A22130"/>
          <w:p w14:paraId="2A23A48C" w14:textId="28DED6B1" w:rsidR="00616EBC" w:rsidRPr="00591FCE" w:rsidRDefault="00616EBC" w:rsidP="004079C5"/>
        </w:tc>
      </w:tr>
      <w:tr w:rsidR="00672040" w:rsidRPr="008115E0" w14:paraId="4D33B19F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38CC4852" w14:textId="33185F6F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3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0FFF38D3" w14:textId="4911E53D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CAB</w:t>
            </w:r>
          </w:p>
        </w:tc>
      </w:tr>
      <w:tr w:rsidR="00672040" w:rsidRPr="004079C5" w14:paraId="441BAA85" w14:textId="77777777" w:rsidTr="4541F493">
        <w:tc>
          <w:tcPr>
            <w:tcW w:w="10485" w:type="dxa"/>
            <w:gridSpan w:val="3"/>
          </w:tcPr>
          <w:p w14:paraId="15074317" w14:textId="77777777" w:rsidR="00672040" w:rsidRDefault="00672040" w:rsidP="00672040"/>
          <w:p w14:paraId="3F1FDADA" w14:textId="07DF1A79" w:rsidR="00591FCE" w:rsidRPr="00591FCE" w:rsidRDefault="00591FCE" w:rsidP="00672040"/>
        </w:tc>
      </w:tr>
      <w:tr w:rsidR="00672040" w:rsidRPr="00591FCE" w14:paraId="5511651A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7F507351" w14:textId="4E942CAD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4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4C64E0D0" w14:textId="2582C8AF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Date of the Notice of Suspension</w:t>
            </w:r>
          </w:p>
        </w:tc>
      </w:tr>
      <w:tr w:rsidR="00672040" w:rsidRPr="004079C5" w14:paraId="56576DCF" w14:textId="77777777" w:rsidTr="4541F493">
        <w:tc>
          <w:tcPr>
            <w:tcW w:w="10485" w:type="dxa"/>
            <w:gridSpan w:val="3"/>
          </w:tcPr>
          <w:p w14:paraId="3325985E" w14:textId="77777777" w:rsidR="00672040" w:rsidRDefault="00672040" w:rsidP="00672040"/>
          <w:p w14:paraId="01312B51" w14:textId="52A5867F" w:rsidR="00591FCE" w:rsidRPr="00591FCE" w:rsidRDefault="00591FCE" w:rsidP="00672040"/>
        </w:tc>
      </w:tr>
      <w:tr w:rsidR="00672040" w:rsidRPr="00591FCE" w14:paraId="690B5994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3F8EA0B2" w14:textId="2559A144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5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5DB7A394" w14:textId="7A8C7050" w:rsidR="00672040" w:rsidRPr="00591FCE" w:rsidRDefault="00672040" w:rsidP="00672040">
            <w:pPr>
              <w:rPr>
                <w:rStyle w:val="Strong"/>
                <w:b w:val="0"/>
                <w:bCs w:val="0"/>
              </w:rPr>
            </w:pPr>
            <w:r w:rsidRPr="00591FCE">
              <w:rPr>
                <w:b/>
                <w:bCs/>
              </w:rPr>
              <w:t>Effective date of the fishery suspension</w:t>
            </w:r>
          </w:p>
        </w:tc>
      </w:tr>
      <w:tr w:rsidR="00BE1906" w:rsidRPr="004079C5" w14:paraId="05301E96" w14:textId="77777777" w:rsidTr="4541F493">
        <w:tc>
          <w:tcPr>
            <w:tcW w:w="10485" w:type="dxa"/>
            <w:gridSpan w:val="3"/>
          </w:tcPr>
          <w:p w14:paraId="5EB42194" w14:textId="77777777" w:rsidR="00BE1906" w:rsidRDefault="00BE1906" w:rsidP="004079C5"/>
          <w:p w14:paraId="63C48506" w14:textId="10B309F7" w:rsidR="00591FCE" w:rsidRPr="00591FCE" w:rsidRDefault="00591FCE" w:rsidP="00591FCE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 w:rsidRPr="00591FCE">
              <w:rPr>
                <w:i/>
                <w:iCs/>
              </w:rPr>
              <w:t>Effective date of suspension is 30-days after the Notice of Suspension (</w:t>
            </w:r>
            <w:r w:rsidRPr="002A3ACC">
              <w:rPr>
                <w:i/>
                <w:iCs/>
              </w:rPr>
              <w:t>GCR).</w:t>
            </w:r>
          </w:p>
        </w:tc>
      </w:tr>
      <w:tr w:rsidR="00ED41F1" w:rsidRPr="008115E0" w14:paraId="7E0EB0B2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157D2D67" w14:textId="0B372100" w:rsidR="00ED41F1" w:rsidRPr="00ED41F1" w:rsidRDefault="00ED41F1" w:rsidP="00ED41F1">
            <w:pPr>
              <w:rPr>
                <w:rStyle w:val="Strong"/>
                <w:b w:val="0"/>
                <w:bCs w:val="0"/>
              </w:rPr>
            </w:pPr>
            <w:r w:rsidRPr="00ED41F1">
              <w:rPr>
                <w:b/>
                <w:bCs/>
              </w:rPr>
              <w:t>6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7E437C91" w14:textId="5CF9C694" w:rsidR="00ED41F1" w:rsidRPr="00ED41F1" w:rsidRDefault="00ED41F1" w:rsidP="00ED41F1">
            <w:pPr>
              <w:rPr>
                <w:rStyle w:val="Strong"/>
                <w:b w:val="0"/>
                <w:bCs w:val="0"/>
              </w:rPr>
            </w:pPr>
            <w:r w:rsidRPr="00ED41F1">
              <w:rPr>
                <w:b/>
                <w:bCs/>
              </w:rPr>
              <w:t>The reason for the fishery suspension</w:t>
            </w:r>
          </w:p>
        </w:tc>
      </w:tr>
      <w:tr w:rsidR="00BE1906" w:rsidRPr="004079C5" w14:paraId="0CBADA64" w14:textId="77777777" w:rsidTr="4541F493">
        <w:tc>
          <w:tcPr>
            <w:tcW w:w="10485" w:type="dxa"/>
            <w:gridSpan w:val="3"/>
          </w:tcPr>
          <w:p w14:paraId="47707F83" w14:textId="77777777" w:rsidR="00BE1906" w:rsidRDefault="00BE1906" w:rsidP="004079C5"/>
          <w:p w14:paraId="38005781" w14:textId="0205711B" w:rsidR="00C647C0" w:rsidRPr="00C647C0" w:rsidRDefault="00C647C0" w:rsidP="00C647C0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 w:rsidRPr="00C647C0">
              <w:rPr>
                <w:i/>
                <w:iCs/>
              </w:rPr>
              <w:t>e.g. what information was reviewed, reference to a surveillance report, etc.</w:t>
            </w:r>
          </w:p>
          <w:p w14:paraId="28A2E869" w14:textId="0B4B0D97" w:rsidR="00ED41F1" w:rsidRPr="00ED41F1" w:rsidRDefault="00C647C0" w:rsidP="00C647C0">
            <w:pPr>
              <w:pStyle w:val="ListParagraph"/>
              <w:numPr>
                <w:ilvl w:val="0"/>
                <w:numId w:val="18"/>
              </w:numPr>
            </w:pPr>
            <w:r w:rsidRPr="00C647C0">
              <w:rPr>
                <w:i/>
                <w:iCs/>
              </w:rPr>
              <w:t>Reference the applicable clause(s) (</w:t>
            </w:r>
            <w:r w:rsidRPr="002A3ACC">
              <w:rPr>
                <w:i/>
                <w:iCs/>
              </w:rPr>
              <w:t>GCR).</w:t>
            </w:r>
          </w:p>
        </w:tc>
      </w:tr>
      <w:tr w:rsidR="003B32B3" w:rsidRPr="008115E0" w14:paraId="19C265B0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3BA567DD" w14:textId="724EEDF5" w:rsidR="003B32B3" w:rsidRPr="003B32B3" w:rsidRDefault="003B32B3" w:rsidP="003B32B3">
            <w:pPr>
              <w:rPr>
                <w:rStyle w:val="Strong"/>
                <w:b w:val="0"/>
                <w:bCs w:val="0"/>
              </w:rPr>
            </w:pPr>
            <w:r w:rsidRPr="003B32B3">
              <w:rPr>
                <w:b/>
                <w:bCs/>
              </w:rPr>
              <w:t>7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538E6B97" w14:textId="590BC052" w:rsidR="003B32B3" w:rsidRPr="003B32B3" w:rsidRDefault="003B32B3" w:rsidP="003B32B3">
            <w:pPr>
              <w:rPr>
                <w:rStyle w:val="Strong"/>
                <w:b w:val="0"/>
                <w:bCs w:val="0"/>
              </w:rPr>
            </w:pPr>
            <w:r w:rsidRPr="003B32B3">
              <w:rPr>
                <w:b/>
                <w:bCs/>
              </w:rPr>
              <w:t xml:space="preserve">If the fishery is suspended for no longer conforming to the MSC Fisheries Standard (GCR Section 7.4), which Performance Indicators are affected (please include a brief explanation of how)? </w:t>
            </w:r>
          </w:p>
        </w:tc>
      </w:tr>
      <w:tr w:rsidR="003B32B3" w:rsidRPr="004079C5" w14:paraId="590D87D3" w14:textId="77777777" w:rsidTr="4541F493">
        <w:tc>
          <w:tcPr>
            <w:tcW w:w="10485" w:type="dxa"/>
            <w:gridSpan w:val="3"/>
          </w:tcPr>
          <w:p w14:paraId="703B684C" w14:textId="77777777" w:rsidR="003B32B3" w:rsidRDefault="003B32B3" w:rsidP="003B32B3"/>
          <w:p w14:paraId="3DDCC20F" w14:textId="2CE53552" w:rsidR="003B32B3" w:rsidRPr="003B32B3" w:rsidRDefault="003B32B3" w:rsidP="003B32B3"/>
        </w:tc>
      </w:tr>
      <w:tr w:rsidR="003B32B3" w:rsidRPr="003B32B3" w14:paraId="1AF048EC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78E9F793" w14:textId="0710568A" w:rsidR="003B32B3" w:rsidRPr="003B32B3" w:rsidRDefault="003B32B3" w:rsidP="003B32B3">
            <w:pPr>
              <w:rPr>
                <w:rStyle w:val="Strong"/>
                <w:b w:val="0"/>
                <w:bCs w:val="0"/>
              </w:rPr>
            </w:pPr>
            <w:r w:rsidRPr="003B32B3">
              <w:rPr>
                <w:b/>
                <w:bCs/>
              </w:rPr>
              <w:t>8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42CBAE73" w14:textId="18D4B38B" w:rsidR="003B32B3" w:rsidRPr="003B32B3" w:rsidRDefault="003B32B3" w:rsidP="003B32B3">
            <w:pPr>
              <w:rPr>
                <w:rStyle w:val="Strong"/>
                <w:b w:val="0"/>
                <w:bCs w:val="0"/>
              </w:rPr>
            </w:pPr>
            <w:r w:rsidRPr="003B32B3">
              <w:rPr>
                <w:b/>
                <w:bCs/>
              </w:rPr>
              <w:t>If the fishery is suspended for inadequate progress against conditions (GCR Section 7.4), which condition(s) and Performance Indicators are affected?</w:t>
            </w:r>
          </w:p>
        </w:tc>
      </w:tr>
      <w:tr w:rsidR="00BE1906" w:rsidRPr="004079C5" w14:paraId="3358CE14" w14:textId="77777777" w:rsidTr="4541F493">
        <w:tc>
          <w:tcPr>
            <w:tcW w:w="10485" w:type="dxa"/>
            <w:gridSpan w:val="3"/>
          </w:tcPr>
          <w:p w14:paraId="36C66A2C" w14:textId="77777777" w:rsidR="00BE1906" w:rsidRDefault="00BE1906" w:rsidP="004079C5">
            <w:pPr>
              <w:rPr>
                <w:i/>
                <w:iCs/>
              </w:rPr>
            </w:pPr>
          </w:p>
          <w:p w14:paraId="17C31DBE" w14:textId="1B376265" w:rsidR="006357E0" w:rsidRPr="004079C5" w:rsidRDefault="006357E0" w:rsidP="004079C5">
            <w:pPr>
              <w:rPr>
                <w:i/>
                <w:iCs/>
              </w:rPr>
            </w:pPr>
          </w:p>
        </w:tc>
      </w:tr>
      <w:tr w:rsidR="00C92D23" w:rsidRPr="008115E0" w14:paraId="1A121FB6" w14:textId="77777777" w:rsidTr="4541F493">
        <w:tc>
          <w:tcPr>
            <w:tcW w:w="461" w:type="dxa"/>
            <w:shd w:val="clear" w:color="auto" w:fill="D9D9D9" w:themeFill="background1" w:themeFillShade="D9"/>
          </w:tcPr>
          <w:p w14:paraId="76FB89AE" w14:textId="1EE98EB9" w:rsidR="00C92D23" w:rsidRPr="00C92D23" w:rsidRDefault="00C92D23" w:rsidP="00C92D23">
            <w:pPr>
              <w:rPr>
                <w:rStyle w:val="Strong"/>
                <w:b w:val="0"/>
                <w:bCs w:val="0"/>
              </w:rPr>
            </w:pPr>
            <w:r w:rsidRPr="00C92D23">
              <w:rPr>
                <w:b/>
                <w:bCs/>
              </w:rPr>
              <w:t>9</w:t>
            </w:r>
          </w:p>
        </w:tc>
        <w:tc>
          <w:tcPr>
            <w:tcW w:w="10024" w:type="dxa"/>
            <w:gridSpan w:val="2"/>
            <w:shd w:val="clear" w:color="auto" w:fill="D9D9D9" w:themeFill="background1" w:themeFillShade="D9"/>
          </w:tcPr>
          <w:p w14:paraId="7B90DA06" w14:textId="77777777" w:rsidR="00C92D23" w:rsidRDefault="00C92D23" w:rsidP="00C92D23">
            <w:pPr>
              <w:rPr>
                <w:b/>
                <w:bCs/>
              </w:rPr>
            </w:pPr>
            <w:r w:rsidRPr="00C92D23">
              <w:rPr>
                <w:b/>
                <w:bCs/>
              </w:rPr>
              <w:t>Statement on implications for selling fish caught as MSC certified/making claims after suspension date</w:t>
            </w:r>
          </w:p>
          <w:p w14:paraId="5DBF76F0" w14:textId="77777777" w:rsidR="00A50888" w:rsidRDefault="00A50888" w:rsidP="00C92D23">
            <w:pPr>
              <w:rPr>
                <w:b/>
                <w:bCs/>
              </w:rPr>
            </w:pPr>
          </w:p>
          <w:p w14:paraId="2ADDCD1A" w14:textId="089D5F1A" w:rsidR="00A50888" w:rsidRPr="00A50888" w:rsidRDefault="00A50888" w:rsidP="4541F493">
            <w:pPr>
              <w:rPr>
                <w:rStyle w:val="Strong"/>
                <w:b w:val="0"/>
                <w:bCs w:val="0"/>
                <w:i/>
                <w:iCs/>
              </w:rPr>
            </w:pPr>
            <w:r w:rsidRPr="4541F493">
              <w:rPr>
                <w:rStyle w:val="Strong"/>
                <w:b w:val="0"/>
                <w:bCs w:val="0"/>
                <w:i/>
                <w:iCs/>
              </w:rPr>
              <w:t>The suspension requires that the certificate holder not sell any fish caught as MSC-certified after the effective date of suspension until such time that the suspension is lifted. To comply with this requirement, the fishery is not eligible to use the MSC ecolabel (</w:t>
            </w:r>
            <w:r w:rsidRPr="006F1A9D">
              <w:rPr>
                <w:rStyle w:val="Strong"/>
                <w:b w:val="0"/>
                <w:bCs w:val="0"/>
                <w:i/>
                <w:iCs/>
              </w:rPr>
              <w:t>GCR</w:t>
            </w:r>
            <w:r w:rsidR="006F1A9D">
              <w:rPr>
                <w:rStyle w:val="Strong"/>
                <w:b w:val="0"/>
                <w:bCs w:val="0"/>
                <w:i/>
                <w:iCs/>
              </w:rPr>
              <w:t>)</w:t>
            </w:r>
            <w:r w:rsidRPr="4541F493">
              <w:rPr>
                <w:rStyle w:val="Strong"/>
                <w:b w:val="0"/>
                <w:bCs w:val="0"/>
                <w:i/>
                <w:iCs/>
              </w:rPr>
              <w:t xml:space="preserve"> </w:t>
            </w:r>
          </w:p>
        </w:tc>
      </w:tr>
      <w:tr w:rsidR="002A7D31" w:rsidRPr="008115E0" w14:paraId="3A17A1C4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645854A5" w14:textId="652B361A" w:rsidR="002A7D31" w:rsidRPr="00F13D50" w:rsidRDefault="002A7D31" w:rsidP="002A7D31">
            <w:pPr>
              <w:rPr>
                <w:rStyle w:val="Strong"/>
                <w:b w:val="0"/>
                <w:bCs w:val="0"/>
              </w:rPr>
            </w:pPr>
            <w:r w:rsidRPr="00F13D50">
              <w:rPr>
                <w:rStyle w:val="Strong"/>
                <w:b w:val="0"/>
                <w:bCs w:val="0"/>
              </w:rPr>
              <w:t>9a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794359D3" w14:textId="378A6236" w:rsidR="002A7D31" w:rsidRPr="008115E0" w:rsidRDefault="002A7D31" w:rsidP="002A7D31">
            <w:pPr>
              <w:rPr>
                <w:rStyle w:val="Strong"/>
              </w:rPr>
            </w:pPr>
            <w:r w:rsidRPr="00CD47AF">
              <w:t>Does the client have a system in place to segregate fish based on the date of capture?</w:t>
            </w:r>
          </w:p>
        </w:tc>
        <w:tc>
          <w:tcPr>
            <w:tcW w:w="2835" w:type="dxa"/>
            <w:shd w:val="clear" w:color="auto" w:fill="FFFFFF" w:themeFill="background1"/>
          </w:tcPr>
          <w:p w14:paraId="2BB42C63" w14:textId="519CDDC0" w:rsidR="002A7D31" w:rsidRPr="007C64AF" w:rsidRDefault="002A7D31" w:rsidP="002A7D31">
            <w:pPr>
              <w:rPr>
                <w:rStyle w:val="Strong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2A7D31" w:rsidRPr="008115E0" w14:paraId="4B7051EB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022BDC4E" w14:textId="5B211A27" w:rsidR="002A7D31" w:rsidRPr="00F13D50" w:rsidRDefault="002A7D31" w:rsidP="002A7D31">
            <w:pPr>
              <w:rPr>
                <w:rStyle w:val="Strong"/>
                <w:b w:val="0"/>
                <w:bCs w:val="0"/>
              </w:rPr>
            </w:pPr>
            <w:r w:rsidRPr="00F13D50">
              <w:rPr>
                <w:rStyle w:val="Strong"/>
                <w:b w:val="0"/>
                <w:bCs w:val="0"/>
              </w:rPr>
              <w:t>9b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140B16B3" w14:textId="52E674D4" w:rsidR="002A7D31" w:rsidRPr="008115E0" w:rsidRDefault="002A7D31" w:rsidP="002A7D31">
            <w:pPr>
              <w:rPr>
                <w:rStyle w:val="Strong"/>
              </w:rPr>
            </w:pPr>
            <w:r w:rsidRPr="00CD47AF">
              <w:t>Can fish caught before the effective date of suspension be sold as MSC certified after suspension?</w:t>
            </w:r>
          </w:p>
        </w:tc>
        <w:tc>
          <w:tcPr>
            <w:tcW w:w="2835" w:type="dxa"/>
            <w:shd w:val="clear" w:color="auto" w:fill="FFFFFF" w:themeFill="background1"/>
          </w:tcPr>
          <w:p w14:paraId="67AF4ED6" w14:textId="09F3DE54" w:rsidR="002A7D31" w:rsidRPr="007C64AF" w:rsidRDefault="002A7D31" w:rsidP="002A7D31">
            <w:pPr>
              <w:rPr>
                <w:rStyle w:val="Strong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C92D23" w:rsidRPr="008115E0" w14:paraId="26AF57D5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19D73426" w14:textId="1CE5D635" w:rsidR="00C92D23" w:rsidRPr="00F13D50" w:rsidRDefault="00C92D23" w:rsidP="00365249">
            <w:pPr>
              <w:rPr>
                <w:rStyle w:val="Strong"/>
                <w:b w:val="0"/>
                <w:bCs w:val="0"/>
              </w:rPr>
            </w:pPr>
            <w:r w:rsidRPr="00F13D50">
              <w:rPr>
                <w:rStyle w:val="Strong"/>
                <w:b w:val="0"/>
                <w:bCs w:val="0"/>
              </w:rPr>
              <w:t>9c</w:t>
            </w:r>
          </w:p>
        </w:tc>
        <w:tc>
          <w:tcPr>
            <w:tcW w:w="10024" w:type="dxa"/>
            <w:gridSpan w:val="2"/>
            <w:shd w:val="clear" w:color="auto" w:fill="F2F2F2" w:themeFill="background1" w:themeFillShade="F2"/>
          </w:tcPr>
          <w:p w14:paraId="6FF86108" w14:textId="33688A48" w:rsidR="00C92D23" w:rsidRPr="00F13D50" w:rsidRDefault="00F13D50" w:rsidP="00365249">
            <w:pPr>
              <w:rPr>
                <w:rStyle w:val="Strong"/>
                <w:b w:val="0"/>
                <w:bCs w:val="0"/>
              </w:rPr>
            </w:pPr>
            <w:r w:rsidRPr="00F13D50">
              <w:rPr>
                <w:rStyle w:val="Strong"/>
                <w:b w:val="0"/>
                <w:bCs w:val="0"/>
              </w:rPr>
              <w:t>If yes (to 9b) how will the harvest date and/or certification status be identifiable to the first buyer?</w:t>
            </w:r>
          </w:p>
        </w:tc>
      </w:tr>
      <w:tr w:rsidR="00BE1906" w:rsidRPr="004079C5" w14:paraId="35EE4554" w14:textId="77777777" w:rsidTr="4541F493">
        <w:tc>
          <w:tcPr>
            <w:tcW w:w="10485" w:type="dxa"/>
            <w:gridSpan w:val="3"/>
          </w:tcPr>
          <w:p w14:paraId="19740071" w14:textId="77777777" w:rsidR="00BE1906" w:rsidRDefault="00BE1906" w:rsidP="004079C5"/>
          <w:p w14:paraId="4C56B86F" w14:textId="0F21A999" w:rsidR="00B76676" w:rsidRPr="00B76676" w:rsidRDefault="00B76676" w:rsidP="004079C5"/>
        </w:tc>
      </w:tr>
      <w:tr w:rsidR="0027555A" w:rsidRPr="008115E0" w14:paraId="3048B828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5F2DA845" w14:textId="5F1E8E66" w:rsidR="0027555A" w:rsidRPr="008115E0" w:rsidRDefault="0027555A" w:rsidP="00365249">
            <w:pPr>
              <w:rPr>
                <w:rStyle w:val="Strong"/>
              </w:rPr>
            </w:pPr>
            <w:r w:rsidRPr="0027555A">
              <w:rPr>
                <w:rStyle w:val="Strong"/>
                <w:b w:val="0"/>
                <w:bCs w:val="0"/>
              </w:rPr>
              <w:t>9d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7701150C" w14:textId="4095914C" w:rsidR="0027555A" w:rsidRPr="009E0968" w:rsidRDefault="009E0968" w:rsidP="00365249">
            <w:pPr>
              <w:rPr>
                <w:rStyle w:val="Strong"/>
                <w:b w:val="0"/>
                <w:bCs w:val="0"/>
              </w:rPr>
            </w:pPr>
            <w:r w:rsidRPr="009E0968">
              <w:rPr>
                <w:rStyle w:val="Strong"/>
                <w:b w:val="0"/>
                <w:bCs w:val="0"/>
              </w:rPr>
              <w:t>Is this a partial suspension (e.g. one or some UoC(s) suspended)?</w:t>
            </w:r>
          </w:p>
        </w:tc>
        <w:tc>
          <w:tcPr>
            <w:tcW w:w="2835" w:type="dxa"/>
            <w:shd w:val="clear" w:color="auto" w:fill="FFFFFF" w:themeFill="background1"/>
          </w:tcPr>
          <w:p w14:paraId="759D5813" w14:textId="41E070CB" w:rsidR="0027555A" w:rsidRPr="007C64AF" w:rsidRDefault="0027555A" w:rsidP="00365249">
            <w:pPr>
              <w:rPr>
                <w:rStyle w:val="Strong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327587" w:rsidRPr="008115E0" w14:paraId="24B2B309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18036D48" w14:textId="390638F8" w:rsidR="00327587" w:rsidRPr="008115E0" w:rsidRDefault="00327587" w:rsidP="00327587">
            <w:pPr>
              <w:rPr>
                <w:rStyle w:val="Strong"/>
              </w:rPr>
            </w:pPr>
            <w:r w:rsidRPr="004B7ED6">
              <w:t>9e</w:t>
            </w:r>
          </w:p>
        </w:tc>
        <w:tc>
          <w:tcPr>
            <w:tcW w:w="10024" w:type="dxa"/>
            <w:gridSpan w:val="2"/>
            <w:shd w:val="clear" w:color="auto" w:fill="F2F2F2" w:themeFill="background1" w:themeFillShade="F2"/>
          </w:tcPr>
          <w:p w14:paraId="568418A7" w14:textId="7424659C" w:rsidR="00327587" w:rsidRPr="008115E0" w:rsidRDefault="00327587" w:rsidP="00327587">
            <w:pPr>
              <w:rPr>
                <w:rStyle w:val="Strong"/>
              </w:rPr>
            </w:pPr>
            <w:r w:rsidRPr="004B7ED6">
              <w:t>If yes (to 9d) how will the certified UoC(s) be identifiable to the first buyer, and distinguished from the suspended UoCs?</w:t>
            </w:r>
          </w:p>
        </w:tc>
      </w:tr>
      <w:tr w:rsidR="00BE1906" w:rsidRPr="004079C5" w14:paraId="34BD8C47" w14:textId="77777777" w:rsidTr="4541F493">
        <w:tc>
          <w:tcPr>
            <w:tcW w:w="10485" w:type="dxa"/>
            <w:gridSpan w:val="3"/>
          </w:tcPr>
          <w:p w14:paraId="2C592D1C" w14:textId="77777777" w:rsidR="00BE1906" w:rsidRDefault="00BE1906" w:rsidP="004079C5"/>
          <w:p w14:paraId="1D2BCF54" w14:textId="12BE5F42" w:rsidR="00327587" w:rsidRPr="00327587" w:rsidRDefault="00327587" w:rsidP="004079C5"/>
        </w:tc>
      </w:tr>
      <w:tr w:rsidR="00AD2131" w:rsidRPr="008115E0" w14:paraId="7CB48523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75B105EC" w14:textId="58D2D7F5" w:rsidR="00AD2131" w:rsidRPr="00AD2131" w:rsidRDefault="00AD2131" w:rsidP="00365249">
            <w:pPr>
              <w:rPr>
                <w:rStyle w:val="Strong"/>
                <w:b w:val="0"/>
                <w:bCs w:val="0"/>
              </w:rPr>
            </w:pPr>
            <w:r w:rsidRPr="00AD2131">
              <w:rPr>
                <w:rStyle w:val="Strong"/>
                <w:b w:val="0"/>
                <w:bCs w:val="0"/>
              </w:rPr>
              <w:t>9f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49A92D18" w14:textId="77777777" w:rsidR="00AD2131" w:rsidRPr="00AD2131" w:rsidRDefault="00AD2131" w:rsidP="00AD2131">
            <w:pPr>
              <w:rPr>
                <w:rStyle w:val="Strong"/>
                <w:b w:val="0"/>
                <w:bCs w:val="0"/>
              </w:rPr>
            </w:pPr>
            <w:r w:rsidRPr="00AD2131">
              <w:rPr>
                <w:rStyle w:val="Strong"/>
                <w:b w:val="0"/>
                <w:bCs w:val="0"/>
              </w:rPr>
              <w:t>If yes (to 9d) are there any additional exclusions to eligibility set to mitigate traceability risks?</w:t>
            </w:r>
          </w:p>
          <w:p w14:paraId="7A33CF14" w14:textId="77777777" w:rsidR="00AD2131" w:rsidRPr="00AD2131" w:rsidRDefault="00AD2131" w:rsidP="00AD2131">
            <w:pPr>
              <w:rPr>
                <w:rStyle w:val="Strong"/>
                <w:b w:val="0"/>
                <w:bCs w:val="0"/>
              </w:rPr>
            </w:pPr>
          </w:p>
          <w:p w14:paraId="309C188B" w14:textId="77777777" w:rsidR="00AD2131" w:rsidRPr="000418F0" w:rsidRDefault="00AD2131" w:rsidP="00AD2131">
            <w:pPr>
              <w:rPr>
                <w:rStyle w:val="Strong"/>
                <w:b w:val="0"/>
                <w:bCs w:val="0"/>
                <w:i/>
                <w:iCs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lastRenderedPageBreak/>
              <w:t>Examples are:</w:t>
            </w:r>
          </w:p>
          <w:p w14:paraId="784B3102" w14:textId="74A62ADF" w:rsidR="00AD2131" w:rsidRPr="000418F0" w:rsidRDefault="00AD2131" w:rsidP="000418F0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  <w:bCs w:val="0"/>
                <w:i/>
                <w:iCs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t>Product forms (e.g. fish meal) being excluded from eligibility.</w:t>
            </w:r>
          </w:p>
          <w:p w14:paraId="77A4235E" w14:textId="76FC97EE" w:rsidR="00AD2131" w:rsidRPr="000418F0" w:rsidRDefault="00AD2131" w:rsidP="000418F0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  <w:bCs w:val="0"/>
                <w:i/>
                <w:iCs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t>Trip exclusions (e.g. the trips which go both inside and outside the UoC).</w:t>
            </w:r>
          </w:p>
          <w:p w14:paraId="5E015633" w14:textId="4567C1E2" w:rsidR="00AD2131" w:rsidRPr="000418F0" w:rsidRDefault="00AD2131" w:rsidP="000418F0">
            <w:pPr>
              <w:pStyle w:val="ListParagraph"/>
              <w:numPr>
                <w:ilvl w:val="0"/>
                <w:numId w:val="18"/>
              </w:numPr>
              <w:rPr>
                <w:rStyle w:val="Strong"/>
                <w:b w:val="0"/>
                <w:bCs w:val="0"/>
              </w:rPr>
            </w:pPr>
            <w:r w:rsidRPr="000418F0">
              <w:rPr>
                <w:rStyle w:val="Strong"/>
                <w:b w:val="0"/>
                <w:bCs w:val="0"/>
                <w:i/>
                <w:iCs/>
              </w:rPr>
              <w:t>Landing processes where eligibility is verified (e.g. verifying catch area or gear).</w:t>
            </w:r>
          </w:p>
        </w:tc>
        <w:tc>
          <w:tcPr>
            <w:tcW w:w="2835" w:type="dxa"/>
            <w:shd w:val="clear" w:color="auto" w:fill="FFFFFF" w:themeFill="background1"/>
          </w:tcPr>
          <w:p w14:paraId="233D2B58" w14:textId="7F7FF639" w:rsidR="00AD2131" w:rsidRPr="007C64AF" w:rsidRDefault="00AD2131" w:rsidP="00AD2131">
            <w:pPr>
              <w:rPr>
                <w:rStyle w:val="Strong"/>
                <w:b w:val="0"/>
                <w:bCs w:val="0"/>
                <w:i/>
                <w:iCs/>
              </w:rPr>
            </w:pPr>
            <w:r w:rsidRPr="007C64AF">
              <w:rPr>
                <w:i/>
                <w:iCs/>
              </w:rPr>
              <w:lastRenderedPageBreak/>
              <w:t>Yes / No</w:t>
            </w:r>
          </w:p>
        </w:tc>
      </w:tr>
      <w:tr w:rsidR="00EA0BAB" w:rsidRPr="008115E0" w14:paraId="1DBC277B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56FC5635" w14:textId="25EA6C78" w:rsidR="00EA0BAB" w:rsidRPr="00AD2131" w:rsidRDefault="00EA0BAB" w:rsidP="00EA0BAB">
            <w:pPr>
              <w:rPr>
                <w:rStyle w:val="Strong"/>
                <w:b w:val="0"/>
                <w:bCs w:val="0"/>
              </w:rPr>
            </w:pPr>
            <w:r w:rsidRPr="003D7B2E">
              <w:t>9g</w:t>
            </w:r>
          </w:p>
        </w:tc>
        <w:tc>
          <w:tcPr>
            <w:tcW w:w="10024" w:type="dxa"/>
            <w:gridSpan w:val="2"/>
            <w:shd w:val="clear" w:color="auto" w:fill="F2F2F2" w:themeFill="background1" w:themeFillShade="F2"/>
          </w:tcPr>
          <w:p w14:paraId="4CC78813" w14:textId="76832295" w:rsidR="00EA0BAB" w:rsidRPr="004042D2" w:rsidRDefault="00EA0BAB" w:rsidP="00EA0BAB">
            <w:r w:rsidRPr="003D7B2E">
              <w:t>If yes (to 9f), please specify the exclusions to eligibility and how first buyers can check they are met</w:t>
            </w:r>
          </w:p>
        </w:tc>
      </w:tr>
      <w:tr w:rsidR="00BE1906" w:rsidRPr="00D82234" w14:paraId="0AE31480" w14:textId="77777777" w:rsidTr="4541F493">
        <w:tc>
          <w:tcPr>
            <w:tcW w:w="10485" w:type="dxa"/>
            <w:gridSpan w:val="3"/>
          </w:tcPr>
          <w:p w14:paraId="6723EBE3" w14:textId="77777777" w:rsidR="00BE1906" w:rsidRDefault="00BE1906" w:rsidP="00715464"/>
          <w:p w14:paraId="3A849208" w14:textId="46272785" w:rsidR="00A22DDF" w:rsidRPr="00D82234" w:rsidRDefault="00A22DDF" w:rsidP="00715464"/>
        </w:tc>
      </w:tr>
      <w:tr w:rsidR="00E249E2" w14:paraId="2F2270A3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46DD7F3F" w14:textId="22348150" w:rsidR="00E249E2" w:rsidRPr="008115E0" w:rsidRDefault="00E249E2" w:rsidP="00E249E2">
            <w:pPr>
              <w:rPr>
                <w:rStyle w:val="Strong"/>
              </w:rPr>
            </w:pPr>
            <w:r w:rsidRPr="00303A82">
              <w:t>9h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72115A8A" w14:textId="5351AC55" w:rsidR="00E249E2" w:rsidRPr="008115E0" w:rsidRDefault="00E249E2" w:rsidP="00E249E2">
            <w:pPr>
              <w:rPr>
                <w:rStyle w:val="Strong"/>
              </w:rPr>
            </w:pPr>
            <w:r w:rsidRPr="00303A82">
              <w:t>Are there any Variations associated with this suspension?</w:t>
            </w:r>
          </w:p>
        </w:tc>
        <w:tc>
          <w:tcPr>
            <w:tcW w:w="2835" w:type="dxa"/>
            <w:shd w:val="clear" w:color="auto" w:fill="FFFFFF" w:themeFill="background1"/>
          </w:tcPr>
          <w:p w14:paraId="3A677C90" w14:textId="7A6C7496" w:rsidR="00E249E2" w:rsidRPr="007C64AF" w:rsidRDefault="00E249E2" w:rsidP="00E249E2">
            <w:pPr>
              <w:rPr>
                <w:rStyle w:val="Strong"/>
                <w:i/>
                <w:iCs/>
              </w:rPr>
            </w:pPr>
            <w:r w:rsidRPr="007C64AF">
              <w:rPr>
                <w:i/>
                <w:iCs/>
              </w:rPr>
              <w:t>Yes / No</w:t>
            </w:r>
          </w:p>
        </w:tc>
      </w:tr>
      <w:tr w:rsidR="00453C7C" w14:paraId="5C80E214" w14:textId="77777777" w:rsidTr="4541F493">
        <w:tc>
          <w:tcPr>
            <w:tcW w:w="461" w:type="dxa"/>
            <w:shd w:val="clear" w:color="auto" w:fill="F2F2F2" w:themeFill="background1" w:themeFillShade="F2"/>
          </w:tcPr>
          <w:p w14:paraId="4AE455FF" w14:textId="62F96058" w:rsidR="00453C7C" w:rsidRPr="008115E0" w:rsidRDefault="00453C7C" w:rsidP="00453C7C">
            <w:pPr>
              <w:rPr>
                <w:rStyle w:val="Strong"/>
              </w:rPr>
            </w:pPr>
            <w:r w:rsidRPr="004F25DD">
              <w:t>9i</w:t>
            </w:r>
          </w:p>
        </w:tc>
        <w:tc>
          <w:tcPr>
            <w:tcW w:w="10024" w:type="dxa"/>
            <w:gridSpan w:val="2"/>
            <w:shd w:val="clear" w:color="auto" w:fill="F2F2F2" w:themeFill="background1" w:themeFillShade="F2"/>
          </w:tcPr>
          <w:p w14:paraId="34C3F453" w14:textId="6CA0F926" w:rsidR="00453C7C" w:rsidRPr="008115E0" w:rsidRDefault="00453C7C" w:rsidP="00453C7C">
            <w:pPr>
              <w:rPr>
                <w:rStyle w:val="Strong"/>
              </w:rPr>
            </w:pPr>
            <w:r w:rsidRPr="004F25DD">
              <w:t>If yes (to 9h), please reference these Variations</w:t>
            </w:r>
          </w:p>
        </w:tc>
      </w:tr>
      <w:tr w:rsidR="00BE1906" w:rsidRPr="00D82234" w14:paraId="789F4307" w14:textId="77777777" w:rsidTr="4541F493">
        <w:tc>
          <w:tcPr>
            <w:tcW w:w="10485" w:type="dxa"/>
            <w:gridSpan w:val="3"/>
          </w:tcPr>
          <w:p w14:paraId="4EF8B2F6" w14:textId="77777777" w:rsidR="00BE1906" w:rsidRDefault="00BE1906" w:rsidP="00D82234"/>
          <w:p w14:paraId="76320964" w14:textId="4B20D8BA" w:rsidR="00A22DDF" w:rsidRPr="00A22DDF" w:rsidRDefault="00A22DDF" w:rsidP="00D82234">
            <w:pPr>
              <w:rPr>
                <w:i/>
                <w:iCs/>
              </w:rPr>
            </w:pPr>
            <w:r w:rsidRPr="00A22DDF">
              <w:rPr>
                <w:i/>
                <w:iCs/>
              </w:rPr>
              <w:t>Add here the hyperlink to where the variation can be found on the MSC website</w:t>
            </w:r>
          </w:p>
        </w:tc>
      </w:tr>
    </w:tbl>
    <w:p w14:paraId="165D52C4" w14:textId="77777777" w:rsidR="00365249" w:rsidRDefault="00365249" w:rsidP="00365249"/>
    <w:p w14:paraId="13DC4A49" w14:textId="333BBD89" w:rsidR="00365249" w:rsidRDefault="00365249" w:rsidP="00365249"/>
    <w:p w14:paraId="1CE7B974" w14:textId="22D7FAB2" w:rsidR="00365249" w:rsidRDefault="00365249" w:rsidP="00365249"/>
    <w:p w14:paraId="78891244" w14:textId="4E57EC9F" w:rsidR="00365249" w:rsidRDefault="00365249" w:rsidP="00365249"/>
    <w:p w14:paraId="7F97C193" w14:textId="682A3D8D" w:rsidR="00365249" w:rsidRDefault="00365249" w:rsidP="003431F6">
      <w:r>
        <w:tab/>
      </w:r>
      <w:r>
        <w:tab/>
      </w:r>
    </w:p>
    <w:p w14:paraId="7BEA13F8" w14:textId="77777777" w:rsidR="00365249" w:rsidRDefault="00365249" w:rsidP="00365249"/>
    <w:p w14:paraId="5E0CFCC4" w14:textId="77777777" w:rsidR="00365249" w:rsidRDefault="00365249" w:rsidP="00365249">
      <w:r>
        <w:t> </w:t>
      </w:r>
    </w:p>
    <w:p w14:paraId="3724F252" w14:textId="58843475" w:rsidR="00365249" w:rsidRDefault="00365249" w:rsidP="00365249">
      <w:r>
        <w:tab/>
      </w:r>
      <w:r>
        <w:tab/>
      </w:r>
      <w:r>
        <w:tab/>
      </w:r>
      <w:r>
        <w:tab/>
      </w:r>
    </w:p>
    <w:p w14:paraId="1F710FCE" w14:textId="77777777" w:rsidR="00365249" w:rsidRDefault="00365249" w:rsidP="00365249">
      <w:r>
        <w:tab/>
      </w:r>
      <w:r>
        <w:tab/>
      </w:r>
      <w:r>
        <w:tab/>
      </w:r>
      <w:r>
        <w:tab/>
      </w:r>
    </w:p>
    <w:p w14:paraId="4F780769" w14:textId="77777777" w:rsidR="00365249" w:rsidRDefault="00365249" w:rsidP="00365249">
      <w:r>
        <w:tab/>
      </w:r>
      <w:r>
        <w:tab/>
      </w:r>
      <w:r>
        <w:tab/>
      </w:r>
      <w:r>
        <w:tab/>
      </w:r>
    </w:p>
    <w:p w14:paraId="4AC11C1D" w14:textId="77777777" w:rsidR="00365249" w:rsidRDefault="00365249" w:rsidP="00365249">
      <w:r>
        <w:tab/>
      </w:r>
      <w:r>
        <w:tab/>
      </w:r>
      <w:r>
        <w:tab/>
      </w:r>
      <w:r>
        <w:tab/>
      </w:r>
    </w:p>
    <w:p w14:paraId="6D605D9F" w14:textId="77777777" w:rsidR="00365249" w:rsidRDefault="00365249" w:rsidP="00365249"/>
    <w:p w14:paraId="24F49BD8" w14:textId="77777777" w:rsidR="00365249" w:rsidRDefault="00365249" w:rsidP="00365249">
      <w:r>
        <w:t xml:space="preserve"> </w:t>
      </w:r>
    </w:p>
    <w:p w14:paraId="70307CEA" w14:textId="77777777" w:rsidR="00BE76D5" w:rsidRDefault="00BE76D5">
      <w:r>
        <w:br w:type="page"/>
      </w:r>
    </w:p>
    <w:p w14:paraId="570B6357" w14:textId="4A96C37D" w:rsidR="00365249" w:rsidRDefault="00365249" w:rsidP="00BE76D5">
      <w:pPr>
        <w:pStyle w:val="Heading1"/>
      </w:pPr>
      <w:r>
        <w:lastRenderedPageBreak/>
        <w:t>Template information and copyright</w:t>
      </w:r>
    </w:p>
    <w:p w14:paraId="6AEEF172" w14:textId="77777777" w:rsidR="00365249" w:rsidRDefault="00365249" w:rsidP="00365249"/>
    <w:p w14:paraId="6BB19161" w14:textId="13AE73AB" w:rsidR="00365249" w:rsidRDefault="00365249" w:rsidP="00365249">
      <w:r>
        <w:t>The Marine Stewardship Council’s ‘</w:t>
      </w:r>
      <w:r w:rsidR="00C4043E" w:rsidRPr="00C4043E">
        <w:t xml:space="preserve">MSC Notice of Suspension Template </w:t>
      </w:r>
      <w:r w:rsidR="00C4043E" w:rsidRPr="00EC426B">
        <w:t>v1.</w:t>
      </w:r>
      <w:r w:rsidR="00EC426B" w:rsidRPr="00EC426B">
        <w:t>2</w:t>
      </w:r>
      <w:r w:rsidRPr="00EC426B">
        <w:t>’</w:t>
      </w:r>
      <w:r>
        <w:t xml:space="preserve"> and its content is copyright of “Marine Stewardship Council” - © “Marine Stewardship Council” </w:t>
      </w:r>
      <w:r w:rsidRPr="00EC426B">
        <w:t>202</w:t>
      </w:r>
      <w:r w:rsidR="00EC426B">
        <w:t>2</w:t>
      </w:r>
      <w:r>
        <w:t>. All rights reserved.</w:t>
      </w:r>
    </w:p>
    <w:p w14:paraId="162336E5" w14:textId="77777777" w:rsidR="00365249" w:rsidRDefault="00365249" w:rsidP="00365249"/>
    <w:p w14:paraId="1FA413D0" w14:textId="4690D4F5" w:rsidR="00365249" w:rsidRDefault="00365249" w:rsidP="00365249">
      <w:r w:rsidRPr="004A0F48">
        <w:rPr>
          <w:i/>
          <w:iCs/>
        </w:rPr>
        <w:t xml:space="preserve">The CAB shall delete Table </w:t>
      </w:r>
      <w:r w:rsidR="00C4043E">
        <w:rPr>
          <w:i/>
          <w:iCs/>
        </w:rPr>
        <w:t>2</w:t>
      </w:r>
      <w:r w:rsidRPr="004A0F48">
        <w:rPr>
          <w:i/>
          <w:iCs/>
        </w:rPr>
        <w:t>:</w:t>
      </w:r>
    </w:p>
    <w:p w14:paraId="7498DEE9" w14:textId="19ED00D4" w:rsidR="00365249" w:rsidRDefault="00F04458" w:rsidP="00F04458">
      <w:pPr>
        <w:pStyle w:val="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3E7B4F">
        <w:rPr>
          <w:noProof/>
        </w:rPr>
        <w:t>2</w:t>
      </w:r>
      <w:r>
        <w:fldChar w:fldCharType="end"/>
      </w:r>
      <w:r>
        <w:t xml:space="preserve">: </w:t>
      </w:r>
      <w:r w:rsidRPr="00F04458">
        <w:t>Template version control</w:t>
      </w:r>
    </w:p>
    <w:tbl>
      <w:tblPr>
        <w:tblStyle w:val="TableGrid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6946"/>
      </w:tblGrid>
      <w:tr w:rsidR="002A298A" w14:paraId="478762D8" w14:textId="77777777" w:rsidTr="008005B0">
        <w:tc>
          <w:tcPr>
            <w:tcW w:w="1129" w:type="dxa"/>
            <w:shd w:val="clear" w:color="auto" w:fill="D9D9D9" w:themeFill="background1" w:themeFillShade="D9"/>
          </w:tcPr>
          <w:p w14:paraId="232A3E68" w14:textId="2929326D" w:rsidR="002A298A" w:rsidRPr="008115E0" w:rsidRDefault="00985D3E">
            <w:pPr>
              <w:rPr>
                <w:rStyle w:val="Strong"/>
              </w:rPr>
            </w:pPr>
            <w:r>
              <w:rPr>
                <w:rStyle w:val="Strong"/>
              </w:rPr>
              <w:t>Version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A8CF1C" w14:textId="7D9F98D0" w:rsidR="002A298A" w:rsidRPr="008115E0" w:rsidRDefault="00A71514">
            <w:pPr>
              <w:rPr>
                <w:rStyle w:val="Strong"/>
              </w:rPr>
            </w:pPr>
            <w:r w:rsidRPr="00A71514">
              <w:rPr>
                <w:rStyle w:val="Strong"/>
              </w:rPr>
              <w:t>Date of publication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E32377B" w14:textId="4C2BFC6B" w:rsidR="002A298A" w:rsidRPr="008115E0" w:rsidRDefault="007E2B3B">
            <w:pPr>
              <w:rPr>
                <w:rStyle w:val="Strong"/>
              </w:rPr>
            </w:pPr>
            <w:r w:rsidRPr="007E2B3B">
              <w:rPr>
                <w:rStyle w:val="Strong"/>
              </w:rPr>
              <w:t>Description of amendment</w:t>
            </w:r>
          </w:p>
        </w:tc>
      </w:tr>
      <w:tr w:rsidR="00B1161D" w14:paraId="636540E5" w14:textId="77777777" w:rsidTr="008005B0">
        <w:tc>
          <w:tcPr>
            <w:tcW w:w="1129" w:type="dxa"/>
          </w:tcPr>
          <w:p w14:paraId="2FE7C74B" w14:textId="7374423A" w:rsidR="00B1161D" w:rsidRDefault="00B1161D" w:rsidP="00B1161D">
            <w:r w:rsidRPr="00FC1A8E">
              <w:t>1.0</w:t>
            </w:r>
          </w:p>
        </w:tc>
        <w:tc>
          <w:tcPr>
            <w:tcW w:w="2410" w:type="dxa"/>
          </w:tcPr>
          <w:p w14:paraId="69D56561" w14:textId="4E1D95B1" w:rsidR="00B1161D" w:rsidRDefault="00B1161D" w:rsidP="00B1161D">
            <w:r w:rsidRPr="00FC1A8E">
              <w:t>17 December 2018</w:t>
            </w:r>
          </w:p>
        </w:tc>
        <w:tc>
          <w:tcPr>
            <w:tcW w:w="6946" w:type="dxa"/>
          </w:tcPr>
          <w:p w14:paraId="0D391EF4" w14:textId="6004936C" w:rsidR="00B1161D" w:rsidRDefault="00B1161D" w:rsidP="00B1161D">
            <w:r w:rsidRPr="00FC1A8E">
              <w:t>Date of issue</w:t>
            </w:r>
          </w:p>
        </w:tc>
      </w:tr>
      <w:tr w:rsidR="00B1161D" w14:paraId="6C2F2F6B" w14:textId="77777777" w:rsidTr="008005B0">
        <w:tc>
          <w:tcPr>
            <w:tcW w:w="1129" w:type="dxa"/>
          </w:tcPr>
          <w:p w14:paraId="67601C11" w14:textId="2A987432" w:rsidR="00B1161D" w:rsidRDefault="00B1161D" w:rsidP="00B1161D">
            <w:r w:rsidRPr="00FC1A8E">
              <w:t>1.1</w:t>
            </w:r>
          </w:p>
        </w:tc>
        <w:tc>
          <w:tcPr>
            <w:tcW w:w="2410" w:type="dxa"/>
          </w:tcPr>
          <w:p w14:paraId="6D21A199" w14:textId="35AE7376" w:rsidR="00B1161D" w:rsidRDefault="00B1161D" w:rsidP="00B1161D">
            <w:r w:rsidRPr="00FC1A8E">
              <w:t>25 March 2020</w:t>
            </w:r>
          </w:p>
        </w:tc>
        <w:tc>
          <w:tcPr>
            <w:tcW w:w="6946" w:type="dxa"/>
          </w:tcPr>
          <w:p w14:paraId="3E415A3A" w14:textId="009052C8" w:rsidR="00B1161D" w:rsidRDefault="00B1161D" w:rsidP="00B1161D">
            <w:r w:rsidRPr="00FC1A8E">
              <w:t>Minor change to GCR references for consistency</w:t>
            </w:r>
          </w:p>
        </w:tc>
      </w:tr>
      <w:tr w:rsidR="00B1161D" w14:paraId="0526B449" w14:textId="77777777" w:rsidTr="008005B0">
        <w:tc>
          <w:tcPr>
            <w:tcW w:w="1129" w:type="dxa"/>
          </w:tcPr>
          <w:p w14:paraId="3E776B41" w14:textId="47348194" w:rsidR="00B1161D" w:rsidRPr="00E66C3C" w:rsidRDefault="00EC426B" w:rsidP="00B1161D">
            <w:r w:rsidRPr="00E66C3C">
              <w:t>1.2</w:t>
            </w:r>
          </w:p>
        </w:tc>
        <w:tc>
          <w:tcPr>
            <w:tcW w:w="2410" w:type="dxa"/>
          </w:tcPr>
          <w:p w14:paraId="065A8332" w14:textId="5CF0F65F" w:rsidR="00B1161D" w:rsidRPr="00E66C3C" w:rsidRDefault="00EC426B" w:rsidP="00B1161D">
            <w:r w:rsidRPr="00E66C3C">
              <w:t>26 October 2022</w:t>
            </w:r>
          </w:p>
        </w:tc>
        <w:tc>
          <w:tcPr>
            <w:tcW w:w="6946" w:type="dxa"/>
          </w:tcPr>
          <w:p w14:paraId="64C56E56" w14:textId="6310DD81" w:rsidR="00B1161D" w:rsidRPr="00E66C3C" w:rsidRDefault="00E66C3C" w:rsidP="00B1161D">
            <w:r w:rsidRPr="00E66C3C">
              <w:t>Release alongside Fisheries Certification Process v2.3 and v3.0</w:t>
            </w:r>
          </w:p>
        </w:tc>
      </w:tr>
    </w:tbl>
    <w:p w14:paraId="3DD116A7" w14:textId="77777777" w:rsidR="002A298A" w:rsidRDefault="002A298A" w:rsidP="00365249"/>
    <w:p w14:paraId="3754A6D0" w14:textId="4D1AEC34" w:rsidR="00365249" w:rsidRDefault="00365249" w:rsidP="00365249">
      <w:r>
        <w:t>A controlled document list of MSC program documents is available on the MSC website (</w:t>
      </w:r>
      <w:hyperlink r:id="rId12" w:history="1">
        <w:r w:rsidRPr="002E2463">
          <w:rPr>
            <w:rStyle w:val="Hyperlink"/>
          </w:rPr>
          <w:t>https://www.msc.org/for-business/certification-bodies/supporting-documents</w:t>
        </w:r>
      </w:hyperlink>
      <w:r>
        <w:t>).</w:t>
      </w:r>
    </w:p>
    <w:p w14:paraId="459056D9" w14:textId="77777777" w:rsidR="00365249" w:rsidRDefault="00365249" w:rsidP="00365249"/>
    <w:p w14:paraId="4D60A224" w14:textId="77777777" w:rsidR="00365249" w:rsidRDefault="00365249" w:rsidP="00365249">
      <w:r>
        <w:t>Marine Stewardship Council</w:t>
      </w:r>
    </w:p>
    <w:p w14:paraId="0F391AB8" w14:textId="77777777" w:rsidR="00365249" w:rsidRDefault="00365249" w:rsidP="00365249">
      <w:r>
        <w:t>Marine House</w:t>
      </w:r>
    </w:p>
    <w:p w14:paraId="1CC2BDF1" w14:textId="77777777" w:rsidR="00365249" w:rsidRDefault="00365249" w:rsidP="00365249">
      <w:r>
        <w:t>1 Snow Hill</w:t>
      </w:r>
    </w:p>
    <w:p w14:paraId="75FD89C2" w14:textId="77777777" w:rsidR="00365249" w:rsidRDefault="00365249" w:rsidP="00365249">
      <w:r>
        <w:t>London EC1A 2DH</w:t>
      </w:r>
    </w:p>
    <w:p w14:paraId="1A9AD50F" w14:textId="77777777" w:rsidR="00365249" w:rsidRDefault="00365249" w:rsidP="00365249">
      <w:r>
        <w:t>United Kingdom</w:t>
      </w:r>
    </w:p>
    <w:p w14:paraId="40EC6469" w14:textId="77777777" w:rsidR="00365249" w:rsidRDefault="00365249" w:rsidP="00365249"/>
    <w:p w14:paraId="47D4E051" w14:textId="77777777" w:rsidR="00365249" w:rsidRDefault="00365249" w:rsidP="00365249">
      <w:r>
        <w:t>Phone: + 44 (0) 20 7246 8900</w:t>
      </w:r>
    </w:p>
    <w:p w14:paraId="4CAE6AE7" w14:textId="77777777" w:rsidR="00365249" w:rsidRDefault="00365249" w:rsidP="00365249">
      <w:r>
        <w:t>Fax: + 44 (0) 20 7246 8901</w:t>
      </w:r>
    </w:p>
    <w:p w14:paraId="3AEC2A20" w14:textId="07B3B8C4" w:rsidR="00B35E66" w:rsidRPr="0008227F" w:rsidRDefault="00365249" w:rsidP="00365249">
      <w:r>
        <w:t xml:space="preserve">Email: </w:t>
      </w:r>
      <w:hyperlink r:id="rId13" w:history="1">
        <w:r w:rsidR="00217F35">
          <w:rPr>
            <w:rStyle w:val="Hyperlink"/>
          </w:rPr>
          <w:t>standards@msc.org</w:t>
        </w:r>
      </w:hyperlink>
    </w:p>
    <w:sectPr w:rsidR="00B35E66" w:rsidRPr="0008227F" w:rsidSect="008005B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2BBF" w14:textId="77777777" w:rsidR="00DF4E67" w:rsidRDefault="00DF4E67" w:rsidP="00FC1957">
      <w:pPr>
        <w:spacing w:after="0" w:line="240" w:lineRule="auto"/>
      </w:pPr>
      <w:r>
        <w:separator/>
      </w:r>
    </w:p>
  </w:endnote>
  <w:endnote w:type="continuationSeparator" w:id="0">
    <w:p w14:paraId="0F58823F" w14:textId="77777777" w:rsidR="00DF4E67" w:rsidRDefault="00DF4E67" w:rsidP="00FC1957">
      <w:pPr>
        <w:spacing w:after="0" w:line="240" w:lineRule="auto"/>
      </w:pPr>
      <w:r>
        <w:continuationSeparator/>
      </w:r>
    </w:p>
  </w:endnote>
  <w:endnote w:type="continuationNotice" w:id="1">
    <w:p w14:paraId="1F37D8FA" w14:textId="77777777" w:rsidR="00DF4E67" w:rsidRDefault="00DF4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862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1DB2A" w14:textId="31AE8568" w:rsidR="00FC1957" w:rsidRDefault="00FC1957" w:rsidP="00FC19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3B67" w14:textId="77777777" w:rsidR="00DF4E67" w:rsidRDefault="00DF4E67" w:rsidP="00FC1957">
      <w:pPr>
        <w:spacing w:after="0" w:line="240" w:lineRule="auto"/>
      </w:pPr>
      <w:r>
        <w:separator/>
      </w:r>
    </w:p>
  </w:footnote>
  <w:footnote w:type="continuationSeparator" w:id="0">
    <w:p w14:paraId="71A8E079" w14:textId="77777777" w:rsidR="00DF4E67" w:rsidRDefault="00DF4E67" w:rsidP="00FC1957">
      <w:pPr>
        <w:spacing w:after="0" w:line="240" w:lineRule="auto"/>
      </w:pPr>
      <w:r>
        <w:continuationSeparator/>
      </w:r>
    </w:p>
  </w:footnote>
  <w:footnote w:type="continuationNotice" w:id="1">
    <w:p w14:paraId="1AD44534" w14:textId="77777777" w:rsidR="00DF4E67" w:rsidRDefault="00DF4E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5E6"/>
    <w:multiLevelType w:val="hybridMultilevel"/>
    <w:tmpl w:val="2DFA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264B"/>
    <w:multiLevelType w:val="hybridMultilevel"/>
    <w:tmpl w:val="6798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D52"/>
    <w:multiLevelType w:val="hybridMultilevel"/>
    <w:tmpl w:val="1C14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6FB2"/>
    <w:multiLevelType w:val="hybridMultilevel"/>
    <w:tmpl w:val="A1C4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2CEE"/>
    <w:multiLevelType w:val="hybridMultilevel"/>
    <w:tmpl w:val="A150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862"/>
    <w:multiLevelType w:val="hybridMultilevel"/>
    <w:tmpl w:val="9660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6EE5"/>
    <w:multiLevelType w:val="hybridMultilevel"/>
    <w:tmpl w:val="2D44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3DB1"/>
    <w:multiLevelType w:val="hybridMultilevel"/>
    <w:tmpl w:val="CCFA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0FF4"/>
    <w:multiLevelType w:val="hybridMultilevel"/>
    <w:tmpl w:val="6EF4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C1AB7"/>
    <w:multiLevelType w:val="hybridMultilevel"/>
    <w:tmpl w:val="19FA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20A2"/>
    <w:multiLevelType w:val="hybridMultilevel"/>
    <w:tmpl w:val="5B90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70AE"/>
    <w:multiLevelType w:val="hybridMultilevel"/>
    <w:tmpl w:val="398C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63B1"/>
    <w:multiLevelType w:val="hybridMultilevel"/>
    <w:tmpl w:val="2E1E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39EA"/>
    <w:multiLevelType w:val="hybridMultilevel"/>
    <w:tmpl w:val="2298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10C4"/>
    <w:multiLevelType w:val="hybridMultilevel"/>
    <w:tmpl w:val="C204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7226"/>
    <w:multiLevelType w:val="hybridMultilevel"/>
    <w:tmpl w:val="CE02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C6A64"/>
    <w:multiLevelType w:val="hybridMultilevel"/>
    <w:tmpl w:val="8B10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B51"/>
    <w:multiLevelType w:val="hybridMultilevel"/>
    <w:tmpl w:val="5A98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4713">
    <w:abstractNumId w:val="11"/>
  </w:num>
  <w:num w:numId="2" w16cid:durableId="1578129080">
    <w:abstractNumId w:val="5"/>
  </w:num>
  <w:num w:numId="3" w16cid:durableId="1482384669">
    <w:abstractNumId w:val="13"/>
  </w:num>
  <w:num w:numId="4" w16cid:durableId="763305201">
    <w:abstractNumId w:val="1"/>
  </w:num>
  <w:num w:numId="5" w16cid:durableId="1658533612">
    <w:abstractNumId w:val="8"/>
  </w:num>
  <w:num w:numId="6" w16cid:durableId="1044646319">
    <w:abstractNumId w:val="6"/>
  </w:num>
  <w:num w:numId="7" w16cid:durableId="181474572">
    <w:abstractNumId w:val="3"/>
  </w:num>
  <w:num w:numId="8" w16cid:durableId="589892910">
    <w:abstractNumId w:val="10"/>
  </w:num>
  <w:num w:numId="9" w16cid:durableId="110590006">
    <w:abstractNumId w:val="2"/>
  </w:num>
  <w:num w:numId="10" w16cid:durableId="1948154827">
    <w:abstractNumId w:val="17"/>
  </w:num>
  <w:num w:numId="11" w16cid:durableId="571085817">
    <w:abstractNumId w:val="16"/>
  </w:num>
  <w:num w:numId="12" w16cid:durableId="1968973353">
    <w:abstractNumId w:val="7"/>
  </w:num>
  <w:num w:numId="13" w16cid:durableId="781149158">
    <w:abstractNumId w:val="9"/>
  </w:num>
  <w:num w:numId="14" w16cid:durableId="339964648">
    <w:abstractNumId w:val="0"/>
  </w:num>
  <w:num w:numId="15" w16cid:durableId="1020475030">
    <w:abstractNumId w:val="14"/>
  </w:num>
  <w:num w:numId="16" w16cid:durableId="2017884367">
    <w:abstractNumId w:val="15"/>
  </w:num>
  <w:num w:numId="17" w16cid:durableId="2110076339">
    <w:abstractNumId w:val="4"/>
  </w:num>
  <w:num w:numId="18" w16cid:durableId="867597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17"/>
    <w:rsid w:val="000040DE"/>
    <w:rsid w:val="000061CE"/>
    <w:rsid w:val="000418F0"/>
    <w:rsid w:val="00043AAF"/>
    <w:rsid w:val="000570AB"/>
    <w:rsid w:val="000615B9"/>
    <w:rsid w:val="0007630F"/>
    <w:rsid w:val="00080379"/>
    <w:rsid w:val="0008227F"/>
    <w:rsid w:val="00097023"/>
    <w:rsid w:val="000C5B17"/>
    <w:rsid w:val="000D7F21"/>
    <w:rsid w:val="000F3665"/>
    <w:rsid w:val="001137AD"/>
    <w:rsid w:val="00123A0B"/>
    <w:rsid w:val="001300BD"/>
    <w:rsid w:val="00144B0F"/>
    <w:rsid w:val="0015063C"/>
    <w:rsid w:val="0015678E"/>
    <w:rsid w:val="00192B5B"/>
    <w:rsid w:val="001E31CB"/>
    <w:rsid w:val="001E380E"/>
    <w:rsid w:val="001E67E0"/>
    <w:rsid w:val="001E6E18"/>
    <w:rsid w:val="001F2022"/>
    <w:rsid w:val="001F64CA"/>
    <w:rsid w:val="001F6549"/>
    <w:rsid w:val="00217F35"/>
    <w:rsid w:val="002376FD"/>
    <w:rsid w:val="002639E4"/>
    <w:rsid w:val="0027555A"/>
    <w:rsid w:val="002906D9"/>
    <w:rsid w:val="0029096D"/>
    <w:rsid w:val="00294823"/>
    <w:rsid w:val="002A298A"/>
    <w:rsid w:val="002A3ACC"/>
    <w:rsid w:val="002A7D31"/>
    <w:rsid w:val="002B73C1"/>
    <w:rsid w:val="002D10B4"/>
    <w:rsid w:val="002E12EE"/>
    <w:rsid w:val="002E2463"/>
    <w:rsid w:val="002E3978"/>
    <w:rsid w:val="002E77E5"/>
    <w:rsid w:val="00312072"/>
    <w:rsid w:val="0031351A"/>
    <w:rsid w:val="003235E7"/>
    <w:rsid w:val="00327587"/>
    <w:rsid w:val="003379EB"/>
    <w:rsid w:val="00337E94"/>
    <w:rsid w:val="003431F6"/>
    <w:rsid w:val="003436A5"/>
    <w:rsid w:val="003602AD"/>
    <w:rsid w:val="00365249"/>
    <w:rsid w:val="00367EE4"/>
    <w:rsid w:val="00374398"/>
    <w:rsid w:val="003B32B3"/>
    <w:rsid w:val="003D0C49"/>
    <w:rsid w:val="003D64DC"/>
    <w:rsid w:val="003E7B4F"/>
    <w:rsid w:val="003E7F5E"/>
    <w:rsid w:val="004017D5"/>
    <w:rsid w:val="004042D2"/>
    <w:rsid w:val="00405FF2"/>
    <w:rsid w:val="004079C5"/>
    <w:rsid w:val="0041296A"/>
    <w:rsid w:val="00413CAA"/>
    <w:rsid w:val="004142FF"/>
    <w:rsid w:val="00415649"/>
    <w:rsid w:val="00416BBB"/>
    <w:rsid w:val="004233B4"/>
    <w:rsid w:val="004348E9"/>
    <w:rsid w:val="00453C7C"/>
    <w:rsid w:val="00462A33"/>
    <w:rsid w:val="00462B4F"/>
    <w:rsid w:val="0046643F"/>
    <w:rsid w:val="00472B9A"/>
    <w:rsid w:val="0047616C"/>
    <w:rsid w:val="004A0F48"/>
    <w:rsid w:val="004A4162"/>
    <w:rsid w:val="004B5C3F"/>
    <w:rsid w:val="004C495D"/>
    <w:rsid w:val="004F1413"/>
    <w:rsid w:val="00512079"/>
    <w:rsid w:val="00536073"/>
    <w:rsid w:val="00547582"/>
    <w:rsid w:val="00572AAF"/>
    <w:rsid w:val="0058621E"/>
    <w:rsid w:val="00591FCE"/>
    <w:rsid w:val="005938E9"/>
    <w:rsid w:val="005A7CDC"/>
    <w:rsid w:val="005B0107"/>
    <w:rsid w:val="005B0E8D"/>
    <w:rsid w:val="005B6F7A"/>
    <w:rsid w:val="005C2A61"/>
    <w:rsid w:val="005D314C"/>
    <w:rsid w:val="005D3A83"/>
    <w:rsid w:val="005E2A9D"/>
    <w:rsid w:val="005F251F"/>
    <w:rsid w:val="005F4633"/>
    <w:rsid w:val="005F5DFD"/>
    <w:rsid w:val="00600A3C"/>
    <w:rsid w:val="00612258"/>
    <w:rsid w:val="00616EBC"/>
    <w:rsid w:val="00622C9D"/>
    <w:rsid w:val="0062365F"/>
    <w:rsid w:val="00630211"/>
    <w:rsid w:val="00631B57"/>
    <w:rsid w:val="006350FD"/>
    <w:rsid w:val="006357E0"/>
    <w:rsid w:val="00645B2E"/>
    <w:rsid w:val="0066270D"/>
    <w:rsid w:val="00672040"/>
    <w:rsid w:val="00681774"/>
    <w:rsid w:val="0069543C"/>
    <w:rsid w:val="00696A9F"/>
    <w:rsid w:val="006B06D8"/>
    <w:rsid w:val="006B7E66"/>
    <w:rsid w:val="006D09BB"/>
    <w:rsid w:val="006D4B36"/>
    <w:rsid w:val="006F1A9D"/>
    <w:rsid w:val="0070521C"/>
    <w:rsid w:val="00713681"/>
    <w:rsid w:val="00715464"/>
    <w:rsid w:val="00760B47"/>
    <w:rsid w:val="00763DB4"/>
    <w:rsid w:val="007C3329"/>
    <w:rsid w:val="007C64AF"/>
    <w:rsid w:val="007D3F69"/>
    <w:rsid w:val="007E1016"/>
    <w:rsid w:val="007E19F5"/>
    <w:rsid w:val="007E2873"/>
    <w:rsid w:val="007E2B3B"/>
    <w:rsid w:val="007E55D5"/>
    <w:rsid w:val="007F7556"/>
    <w:rsid w:val="008005B0"/>
    <w:rsid w:val="008115E0"/>
    <w:rsid w:val="008128C7"/>
    <w:rsid w:val="00816296"/>
    <w:rsid w:val="00821897"/>
    <w:rsid w:val="00830069"/>
    <w:rsid w:val="00834054"/>
    <w:rsid w:val="0083562A"/>
    <w:rsid w:val="008468A2"/>
    <w:rsid w:val="00857860"/>
    <w:rsid w:val="00870E06"/>
    <w:rsid w:val="00872B1F"/>
    <w:rsid w:val="00885C74"/>
    <w:rsid w:val="008939FE"/>
    <w:rsid w:val="008A35EC"/>
    <w:rsid w:val="008A4753"/>
    <w:rsid w:val="008F26D9"/>
    <w:rsid w:val="0090168D"/>
    <w:rsid w:val="009111CA"/>
    <w:rsid w:val="00924421"/>
    <w:rsid w:val="00937B3B"/>
    <w:rsid w:val="00943490"/>
    <w:rsid w:val="00957926"/>
    <w:rsid w:val="0096021C"/>
    <w:rsid w:val="00974D27"/>
    <w:rsid w:val="00985D3E"/>
    <w:rsid w:val="009A0595"/>
    <w:rsid w:val="009B3DAD"/>
    <w:rsid w:val="009C3F60"/>
    <w:rsid w:val="009E0968"/>
    <w:rsid w:val="00A05B41"/>
    <w:rsid w:val="00A15041"/>
    <w:rsid w:val="00A22130"/>
    <w:rsid w:val="00A22DDF"/>
    <w:rsid w:val="00A419A2"/>
    <w:rsid w:val="00A50888"/>
    <w:rsid w:val="00A51FA0"/>
    <w:rsid w:val="00A7041F"/>
    <w:rsid w:val="00A71514"/>
    <w:rsid w:val="00A73AD2"/>
    <w:rsid w:val="00AC5B57"/>
    <w:rsid w:val="00AD2131"/>
    <w:rsid w:val="00AD60C0"/>
    <w:rsid w:val="00AE1055"/>
    <w:rsid w:val="00B1161D"/>
    <w:rsid w:val="00B11B37"/>
    <w:rsid w:val="00B35E66"/>
    <w:rsid w:val="00B41B32"/>
    <w:rsid w:val="00B7525B"/>
    <w:rsid w:val="00B76676"/>
    <w:rsid w:val="00B80828"/>
    <w:rsid w:val="00B8694F"/>
    <w:rsid w:val="00BB1908"/>
    <w:rsid w:val="00BE1906"/>
    <w:rsid w:val="00BE76D5"/>
    <w:rsid w:val="00C2215F"/>
    <w:rsid w:val="00C32EFF"/>
    <w:rsid w:val="00C4043E"/>
    <w:rsid w:val="00C4332C"/>
    <w:rsid w:val="00C647C0"/>
    <w:rsid w:val="00C909F6"/>
    <w:rsid w:val="00C92D23"/>
    <w:rsid w:val="00D00017"/>
    <w:rsid w:val="00D05AF7"/>
    <w:rsid w:val="00D34ABC"/>
    <w:rsid w:val="00D43AFC"/>
    <w:rsid w:val="00D4463D"/>
    <w:rsid w:val="00D47A8D"/>
    <w:rsid w:val="00D5283F"/>
    <w:rsid w:val="00D618C8"/>
    <w:rsid w:val="00D6352C"/>
    <w:rsid w:val="00D730B4"/>
    <w:rsid w:val="00D82234"/>
    <w:rsid w:val="00D8258C"/>
    <w:rsid w:val="00D949A8"/>
    <w:rsid w:val="00D97981"/>
    <w:rsid w:val="00DB044C"/>
    <w:rsid w:val="00DC1721"/>
    <w:rsid w:val="00DF3C76"/>
    <w:rsid w:val="00DF4E67"/>
    <w:rsid w:val="00E249E2"/>
    <w:rsid w:val="00E36545"/>
    <w:rsid w:val="00E36B64"/>
    <w:rsid w:val="00E66C3C"/>
    <w:rsid w:val="00E85791"/>
    <w:rsid w:val="00E863CF"/>
    <w:rsid w:val="00EA0BAB"/>
    <w:rsid w:val="00EC426B"/>
    <w:rsid w:val="00ED41F1"/>
    <w:rsid w:val="00ED59CF"/>
    <w:rsid w:val="00EE21C8"/>
    <w:rsid w:val="00EE4B3A"/>
    <w:rsid w:val="00F04458"/>
    <w:rsid w:val="00F13D50"/>
    <w:rsid w:val="00F25B29"/>
    <w:rsid w:val="00F25E6F"/>
    <w:rsid w:val="00F31A3E"/>
    <w:rsid w:val="00F40203"/>
    <w:rsid w:val="00F56CD0"/>
    <w:rsid w:val="00F65536"/>
    <w:rsid w:val="00F741BB"/>
    <w:rsid w:val="00F963FA"/>
    <w:rsid w:val="00FB065C"/>
    <w:rsid w:val="00FB3066"/>
    <w:rsid w:val="00FB5A10"/>
    <w:rsid w:val="00FC1957"/>
    <w:rsid w:val="00FD1A2F"/>
    <w:rsid w:val="00FE2F87"/>
    <w:rsid w:val="0F380F8F"/>
    <w:rsid w:val="10652476"/>
    <w:rsid w:val="130234F1"/>
    <w:rsid w:val="1813151F"/>
    <w:rsid w:val="4541F493"/>
    <w:rsid w:val="635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B7CB"/>
  <w15:chartTrackingRefBased/>
  <w15:docId w15:val="{5E608FC7-8186-4FC6-976A-A990FC7A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7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107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10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F40203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129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0107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5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8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83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83F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15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A7CDC"/>
    <w:rPr>
      <w:i/>
      <w:iCs/>
    </w:rPr>
  </w:style>
  <w:style w:type="character" w:styleId="Strong">
    <w:name w:val="Strong"/>
    <w:basedOn w:val="DefaultParagraphFont"/>
    <w:uiPriority w:val="22"/>
    <w:qFormat/>
    <w:rsid w:val="008115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5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C1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57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6B06D8"/>
    <w:pPr>
      <w:spacing w:after="200" w:line="240" w:lineRule="auto"/>
    </w:pPr>
    <w:rPr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5938E9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1F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31F6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0107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5360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dards@ms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sc.org/for-business/certification-bodies/supporting-docu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Standards_x0020_Team xmlns="DF4B8A4B-0CFC-4C20-846F-EA898DEF5F03" xsi:nil="true"/>
    <Year xmlns="DF4B8A4B-0CFC-4C20-846F-EA898DEF5F03">2022</Year>
    <Q_x0020_Month xmlns="DF4B8A4B-0CFC-4C20-846F-EA898DEF5F03">N/A</Q_x0020_Month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false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MSCSCIENCE-1007066154-1823</_dlc_DocId>
    <_dlc_DocIdUrl xmlns="df4b8a4b-0cfc-4c20-846f-ea898def5f03">
      <Url>https://marinestewardshipcouncil.sharepoint.com/sites/standards/FSR/_layouts/15/DocIdRedir.aspx?ID=MSCSCIENCE-1007066154-1823</Url>
      <Description>MSCSCIENCE-1007066154-1823</Description>
    </_dlc_DocIdUrl>
    <g81ef569017444c18994d7eb6af51100 xmlns="39cc9aa4-8199-4288-8a76-9798b9659fd2">
      <Terms xmlns="http://schemas.microsoft.com/office/infopath/2007/PartnerControls"/>
    </g81ef569017444c18994d7eb6af51100>
    <IconOverlay xmlns="http://schemas.microsoft.com/sharepoint/v4" xsi:nil="true"/>
    <n28856ef36e142d2acdcea917f605f78 xmlns="df4b8a4b-0cfc-4c20-846f-ea898def5f03">
      <Terms xmlns="http://schemas.microsoft.com/office/infopath/2007/PartnerControls"/>
    </n28856ef36e142d2acdcea917f605f78>
    <Reference_x0020_ID_x0020_Number xmlns="DF4B8A4B-0CFC-4C20-846F-EA898DEF5F03" xsi:nil="true"/>
    <Meeting_x0020_Name xmlns="DF4B8A4B-0CFC-4C20-846F-EA898DEF5F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017EBDF15A323C48ADD4BB3C51524406" ma:contentTypeVersion="154" ma:contentTypeDescription="" ma:contentTypeScope="" ma:versionID="af2e53a0250cee0a42362ad590826732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39cc9aa4-8199-4288-8a76-9798b9659fd2" xmlns:ns5="http://schemas.microsoft.com/sharepoint/v4" xmlns:ns6="01de5c51-8d3b-4c03-aded-9ab6e589b0dc" targetNamespace="http://schemas.microsoft.com/office/2006/metadata/properties" ma:root="true" ma:fieldsID="36b2d41b38fdf2afdc4aab9ce937efa7" ns2:_="" ns3:_="" ns4:_="" ns5:_="" ns6:_="">
    <xsd:import namespace="DF4B8A4B-0CFC-4C20-846F-EA898DEF5F03"/>
    <xsd:import namespace="df4b8a4b-0cfc-4c20-846f-ea898def5f03"/>
    <xsd:import namespace="39cc9aa4-8199-4288-8a76-9798b9659fd2"/>
    <xsd:import namespace="http://schemas.microsoft.com/sharepoint/v4"/>
    <xsd:import namespace="01de5c51-8d3b-4c03-aded-9ab6e589b0dc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 minOccurs="0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2:Reference_x0020_ID_x0020_Number" minOccurs="0"/>
                <xsd:element ref="ns2:Meeting_x0020_Name" minOccurs="0"/>
                <xsd:element ref="ns3:TaxCatchAll" minOccurs="0"/>
                <xsd:element ref="ns3:TaxCatchAllLabel" minOccurs="0"/>
                <xsd:element ref="ns3:gd34c2accb944e67adccaba771898deb" minOccurs="0"/>
                <xsd:element ref="ns3:n28856ef36e142d2acdcea917f605f78" minOccurs="0"/>
                <xsd:element ref="ns2:Standards_x0020_Team" minOccurs="0"/>
                <xsd:element ref="ns3:e169fb8ca9304a9c8e798ec8ba71f891" minOccurs="0"/>
                <xsd:element ref="ns3:d272b355dc074d35ab4accda223657ae" minOccurs="0"/>
                <xsd:element ref="ns3:_dlc_DocId" minOccurs="0"/>
                <xsd:element ref="ns3:_dlc_DocIdUrl" minOccurs="0"/>
                <xsd:element ref="ns3:_dlc_DocIdPersistId" minOccurs="0"/>
                <xsd:element ref="ns4:g81ef569017444c18994d7eb6af51100" minOccurs="0"/>
                <xsd:element ref="ns5:IconOverlay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5" nillable="true" ma:displayName="Meeting Date" ma:format="DateOnly" ma:internalName="Meeting_x0020_Date" ma:readOnly="false">
      <xsd:simpleType>
        <xsd:restriction base="dms:DateTime"/>
      </xsd:simpleType>
    </xsd:element>
    <xsd:element name="Policy_x0020_Status" ma:index="6" nillable="true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</xsd:restriction>
      </xsd:simpleType>
    </xsd:element>
    <xsd:element name="Q_x0020_Month" ma:index="7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8" nillable="true" ma:displayName="Year" ma:default="2019" ma:format="Dropdown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9" nillable="true" ma:displayName="Public Facing" ma:default="0" ma:internalName="Internal" ma:readOnly="false">
      <xsd:simpleType>
        <xsd:restriction base="dms:Boolean"/>
      </xsd:simpleType>
    </xsd:element>
    <xsd:element name="Project_x0020_Lead" ma:index="10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1" nillable="true" ma:displayName="Governance Body" ma:default="N/A" ma:format="Dropdown" ma:internalName="Governance_x0020_Body" ma:readOnly="false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2" nillable="true" ma:displayName="Agenda Item" ma:internalName="Agenda_x0020_Item" ma:readOnly="false">
      <xsd:simpleType>
        <xsd:restriction base="dms:Text"/>
      </xsd:simpleType>
    </xsd:element>
    <xsd:element name="Reference_x0020_ID_x0020_Number" ma:index="13" nillable="true" ma:displayName="Reference ID Number" ma:hidden="true" ma:internalName="Reference_x0020_ID_x0020_Number" ma:readOnly="false">
      <xsd:simpleType>
        <xsd:restriction base="dms:Text">
          <xsd:maxLength value="255"/>
        </xsd:restriction>
      </xsd:simpleType>
    </xsd:element>
    <xsd:element name="Meeting_x0020_Name" ma:index="14" nillable="true" ma:displayName="Meeting Name" ma:hidden="true" ma:internalName="Meeting_x0020_Name" ma:readOnly="false">
      <xsd:simpleType>
        <xsd:restriction base="dms:Text"/>
      </xsd:simpleType>
    </xsd:element>
    <xsd:element name="Standards_x0020_Team" ma:index="25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34c2accb944e67adccaba771898deb" ma:index="21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8856ef36e142d2acdcea917f605f78" ma:index="23" nillable="true" ma:taxonomy="true" ma:internalName="n28856ef36e142d2acdcea917f605f78" ma:taxonomyFieldName="Comms_x0020_Doc_x0020_Type" ma:displayName="Comms Doc Type" ma:readOnly="false" ma:default="" ma:fieldId="{728856ef-36e1-42d2-acdc-ea917f605f78}" ma:sspId="1b199611-8856-41f6-9a1b-e76f78ab8edd" ma:termSetId="bc3b6c76-07c1-48cb-a08d-f0710944d524" ma:anchorId="3673fa65-ab5f-42a4-a760-93fc71f979fb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6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72b355dc074d35ab4accda223657ae" ma:index="27" ma:taxonomy="true" ma:internalName="d272b355dc074d35ab4accda223657ae" ma:taxonomyFieldName="Project_x0020_Name" ma:displayName="Project Name" ma:readOnly="false" ma:default="" ma:fieldId="{d272b355-dc07-4d35-ab4a-ccda223657ae}" ma:sspId="1b199611-8856-41f6-9a1b-e76f78ab8edd" ma:termSetId="44e3f15c-d69b-4397-a2f1-e90b3f6c4d03" ma:anchorId="875be43a-ec1d-48dc-b538-4351cf16ff5e" ma:open="tru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c9aa4-8199-4288-8a76-9798b9659fd2" elementFormDefault="qualified">
    <xsd:import namespace="http://schemas.microsoft.com/office/2006/documentManagement/types"/>
    <xsd:import namespace="http://schemas.microsoft.com/office/infopath/2007/PartnerControls"/>
    <xsd:element name="g81ef569017444c18994d7eb6af51100" ma:index="31" nillable="true" ma:taxonomy="true" ma:internalName="g81ef569017444c18994d7eb6af51100" ma:taxonomyFieldName="FSR_x0020_Topic" ma:displayName="Topic" ma:default="" ma:fieldId="{081ef569-0174-44c1-8994-d7eb6af51100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5c51-8d3b-4c03-aded-9ab6e589b0dc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B784-4FE4-4790-8750-AC6FA62008A0}">
  <ds:schemaRefs>
    <ds:schemaRef ds:uri="df4b8a4b-0cfc-4c20-846f-ea898def5f0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41cce0b-5f55-4fef-90f1-8df66e705b73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DF4B8A4B-0CFC-4C20-846F-EA898DEF5F0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4B9537-670B-4A52-9BB9-5554F041D1DD}"/>
</file>

<file path=customXml/itemProps3.xml><?xml version="1.0" encoding="utf-8"?>
<ds:datastoreItem xmlns:ds="http://schemas.openxmlformats.org/officeDocument/2006/customXml" ds:itemID="{416F85E8-D82B-42DE-8195-ED3765B750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CB3943-6231-455C-90FB-B889F1F23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260550-76E8-4230-82B1-D4AA0C93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Draft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Draft</dc:title>
  <dc:subject/>
  <dc:creator>Chantal Lyons</dc:creator>
  <cp:keywords/>
  <dc:description/>
  <cp:lastModifiedBy>Kelly Vanstone</cp:lastModifiedBy>
  <cp:revision>221</cp:revision>
  <cp:lastPrinted>2022-09-05T11:09:00Z</cp:lastPrinted>
  <dcterms:created xsi:type="dcterms:W3CDTF">2022-08-20T07:01:00Z</dcterms:created>
  <dcterms:modified xsi:type="dcterms:W3CDTF">2022-10-18T13:17:00Z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0x0101000ABD0346977A1C4DA3191955390F333D00017EBDF15A323C48ADD4BB3C51524406</vt:lpwstr>
  </property>
  <property fmtid="{D5CDD505-2E9C-101B-9397-08002B2CF9AE}" pid="3" name="_dlc_DocIdItemGuid">
    <vt:lpwstr>5f2b93af-751a-474f-97b4-cef4112456c4</vt:lpwstr>
  </property>
  <property fmtid="{D5CDD505-2E9C-101B-9397-08002B2CF9AE}" pid="4" name="Meeting Name Meta">
    <vt:lpwstr/>
  </property>
  <property fmtid="{D5CDD505-2E9C-101B-9397-08002B2CF9AE}" pid="5" name="Topic">
    <vt:lpwstr/>
  </property>
  <property fmtid="{D5CDD505-2E9C-101B-9397-08002B2CF9AE}" pid="6" name="Related_x0020_Organisatio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Internal_x0020_Workgin">
    <vt:lpwstr/>
  </property>
  <property fmtid="{D5CDD505-2E9C-101B-9397-08002B2CF9AE}" pid="11" name="MSCLocation">
    <vt:lpwstr/>
  </property>
  <property fmtid="{D5CDD505-2E9C-101B-9397-08002B2CF9AE}" pid="12" name="Project Name">
    <vt:lpwstr>812;#Forms and Templates|41b772d6-a41f-4d02-958f-381b9ff4b42f</vt:lpwstr>
  </property>
  <property fmtid="{D5CDD505-2E9C-101B-9397-08002B2CF9AE}" pid="13" name="Related Organisation">
    <vt:lpwstr/>
  </property>
  <property fmtid="{D5CDD505-2E9C-101B-9397-08002B2CF9AE}" pid="14" name="Internal Workgin">
    <vt:lpwstr/>
  </property>
  <property fmtid="{D5CDD505-2E9C-101B-9397-08002B2CF9AE}" pid="15" name="CAB">
    <vt:lpwstr/>
  </property>
  <property fmtid="{D5CDD505-2E9C-101B-9397-08002B2CF9AE}" pid="16" name="ga0d59f49781428386856d7ea5cf63fe">
    <vt:lpwstr/>
  </property>
  <property fmtid="{D5CDD505-2E9C-101B-9397-08002B2CF9AE}" pid="17" name="Comms Doc Type">
    <vt:lpwstr/>
  </property>
  <property fmtid="{D5CDD505-2E9C-101B-9397-08002B2CF9AE}" pid="18" name="Fishery_x0020_Code">
    <vt:lpwstr/>
  </property>
  <property fmtid="{D5CDD505-2E9C-101B-9397-08002B2CF9AE}" pid="19" name="fbde0561342a4a9991b074e2dffa29f1">
    <vt:lpwstr/>
  </property>
  <property fmtid="{D5CDD505-2E9C-101B-9397-08002B2CF9AE}" pid="20" name="Fishery_x0020_Name">
    <vt:lpwstr/>
  </property>
  <property fmtid="{D5CDD505-2E9C-101B-9397-08002B2CF9AE}" pid="21" name="FSR Topic">
    <vt:lpwstr/>
  </property>
  <property fmtid="{D5CDD505-2E9C-101B-9397-08002B2CF9AE}" pid="22" name="pe19571c904349bd9989241b2030d276">
    <vt:lpwstr/>
  </property>
  <property fmtid="{D5CDD505-2E9C-101B-9397-08002B2CF9AE}" pid="23" name="Fishery Code">
    <vt:lpwstr/>
  </property>
  <property fmtid="{D5CDD505-2E9C-101B-9397-08002B2CF9AE}" pid="24" name="Fishery Name">
    <vt:lpwstr/>
  </property>
</Properties>
</file>