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F5A485" w14:textId="7DEB6950" w:rsidR="00DC33A2" w:rsidRDefault="00B730D1" w:rsidP="00DC33A2">
      <w:pPr>
        <w:pStyle w:val="Header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F2165" wp14:editId="65F6131B">
                <wp:simplePos x="0" y="0"/>
                <wp:positionH relativeFrom="margin">
                  <wp:posOffset>76200</wp:posOffset>
                </wp:positionH>
                <wp:positionV relativeFrom="page">
                  <wp:posOffset>605155</wp:posOffset>
                </wp:positionV>
                <wp:extent cx="2391410" cy="1999615"/>
                <wp:effectExtent l="0" t="0" r="8890" b="63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999615"/>
                        </a:xfrm>
                        <a:prstGeom prst="roundRect">
                          <a:avLst>
                            <a:gd name="adj" fmla="val 9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C953B" w14:textId="77777777" w:rsidR="00D563C6" w:rsidRDefault="00D563C6" w:rsidP="00B730D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43B13">
                              <w:rPr>
                                <w:color w:val="808080" w:themeColor="background1" w:themeShade="80"/>
                              </w:rPr>
                              <w:t>Insert CAB Logo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or delete</w:t>
                            </w:r>
                          </w:p>
                          <w:p w14:paraId="79C5C47C" w14:textId="77777777" w:rsidR="00D563C6" w:rsidRPr="00143B13" w:rsidRDefault="00D563C6" w:rsidP="00B730D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(Format / Shape Fill / Picture)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C2F2165" id="Rectangle: Rounded Corners 1" o:spid="_x0000_s1026" style="position:absolute;left:0;text-align:left;margin-left:6pt;margin-top:47.65pt;width:188.3pt;height:1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" fillcolor="#f2f2f2 [3052]" stroked="f" strokeweight="1pt">
                <v:stroke joinstyle="miter"/>
                <v:textbox>
                  <w:txbxContent>
                    <w:p w14:paraId="2C0C953B" w14:textId="77777777" w:rsidR="00D563C6" w:rsidRDefault="00D563C6" w:rsidP="00B730D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43B13">
                        <w:rPr>
                          <w:color w:val="808080" w:themeColor="background1" w:themeShade="80"/>
                        </w:rPr>
                        <w:t>Insert CAB Logo</w:t>
                      </w:r>
                      <w:r>
                        <w:rPr>
                          <w:color w:val="808080" w:themeColor="background1" w:themeShade="80"/>
                        </w:rPr>
                        <w:t xml:space="preserve"> or delete</w:t>
                      </w:r>
                    </w:p>
                    <w:p w14:paraId="79C5C47C" w14:textId="77777777" w:rsidR="00D563C6" w:rsidRPr="00143B13" w:rsidRDefault="00D563C6" w:rsidP="00B730D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(Format / Shape Fill / Picture)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DC33A2" w:rsidRPr="00ED6574">
        <w:t>Marine Stewardship Council fisheries assessments</w:t>
      </w:r>
    </w:p>
    <w:p w14:paraId="0482F4C8" w14:textId="5A485C39" w:rsidR="00DC33A2" w:rsidRPr="00ED6574" w:rsidRDefault="00DC33A2" w:rsidP="00DC33A2">
      <w:pPr>
        <w:pStyle w:val="HeaderText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8206B1">
        <w:rPr>
          <w:noProof/>
        </w:rPr>
        <w:t>24 March 2020</w:t>
      </w:r>
      <w:r>
        <w:fldChar w:fldCharType="end"/>
      </w:r>
    </w:p>
    <w:p w14:paraId="36A8E822" w14:textId="1B7CB8F4" w:rsidR="00143B13" w:rsidRDefault="00143B13"/>
    <w:p w14:paraId="40AE4A86" w14:textId="7A87E8C7" w:rsidR="00F13E19" w:rsidRDefault="00F13E19" w:rsidP="0082069C">
      <w:pPr>
        <w:tabs>
          <w:tab w:val="center" w:pos="3253"/>
        </w:tabs>
      </w:pPr>
    </w:p>
    <w:p w14:paraId="2C3B439F" w14:textId="77777777" w:rsidR="00B730D1" w:rsidRDefault="00B730D1" w:rsidP="0082069C">
      <w:pPr>
        <w:pStyle w:val="Title"/>
      </w:pPr>
    </w:p>
    <w:p w14:paraId="5E8597C0" w14:textId="77777777" w:rsidR="00B730D1" w:rsidRDefault="00B730D1" w:rsidP="0082069C">
      <w:pPr>
        <w:pStyle w:val="Title"/>
      </w:pPr>
    </w:p>
    <w:p w14:paraId="2757833C" w14:textId="77777777" w:rsidR="00B730D1" w:rsidRDefault="00B730D1" w:rsidP="0082069C">
      <w:pPr>
        <w:pStyle w:val="Title"/>
      </w:pPr>
    </w:p>
    <w:p w14:paraId="6BECBA93" w14:textId="77777777" w:rsidR="00B730D1" w:rsidRDefault="00B730D1" w:rsidP="0082069C">
      <w:pPr>
        <w:pStyle w:val="Title"/>
      </w:pPr>
    </w:p>
    <w:p w14:paraId="7073F3EF" w14:textId="77777777" w:rsidR="00B730D1" w:rsidRDefault="00B730D1" w:rsidP="0082069C">
      <w:pPr>
        <w:pStyle w:val="Title"/>
      </w:pPr>
    </w:p>
    <w:p w14:paraId="6C6BDFDC" w14:textId="6C3A9402" w:rsidR="00B730D1" w:rsidRDefault="00B730D1" w:rsidP="0082069C">
      <w:pPr>
        <w:pStyle w:val="Title"/>
      </w:pPr>
      <w:r>
        <w:t>[CAB]</w:t>
      </w:r>
    </w:p>
    <w:p w14:paraId="6FB11017" w14:textId="77777777" w:rsidR="00B730D1" w:rsidRPr="00B730D1" w:rsidRDefault="00B730D1" w:rsidP="00F62FE4"/>
    <w:p w14:paraId="1E9202F7" w14:textId="0DE2A863" w:rsidR="00A572FF" w:rsidRDefault="00A572FF" w:rsidP="0082069C">
      <w:pPr>
        <w:pStyle w:val="Title"/>
      </w:pPr>
      <w:r>
        <w:t xml:space="preserve">[Fishery </w:t>
      </w:r>
      <w:r w:rsidR="00ED4435">
        <w:t>n</w:t>
      </w:r>
      <w:r>
        <w:t>ame]</w:t>
      </w:r>
    </w:p>
    <w:p w14:paraId="0A2908B8" w14:textId="539DD65E" w:rsidR="00A572FF" w:rsidRPr="00A572FF" w:rsidRDefault="00A572FF" w:rsidP="00A572FF"/>
    <w:p w14:paraId="474EA786" w14:textId="1D7855DB" w:rsidR="0082069C" w:rsidRDefault="00B96306" w:rsidP="00020DB4">
      <w:pPr>
        <w:pStyle w:val="Title"/>
      </w:pPr>
      <w:r>
        <w:t>MSC Use of the R</w:t>
      </w:r>
      <w:r w:rsidR="00D91B21">
        <w:t>isk-</w:t>
      </w:r>
      <w:r>
        <w:t>B</w:t>
      </w:r>
      <w:r w:rsidR="00D91B21">
        <w:t xml:space="preserve">ased </w:t>
      </w:r>
      <w:r>
        <w:t>F</w:t>
      </w:r>
      <w:r w:rsidR="00D91B21">
        <w:t>ramework (RBF)</w:t>
      </w:r>
      <w:r>
        <w:t xml:space="preserve"> in a Fishery Assessment</w:t>
      </w:r>
    </w:p>
    <w:p w14:paraId="2C827685" w14:textId="3DB0503A" w:rsidR="00F75A28" w:rsidRPr="00C65C6B" w:rsidRDefault="00F75A28" w:rsidP="00C65C6B"/>
    <w:p w14:paraId="72DEF363" w14:textId="7B1208E0" w:rsidR="00B730D1" w:rsidRPr="00B730D1" w:rsidRDefault="00B730D1" w:rsidP="00B730D1"/>
    <w:p w14:paraId="5F324901" w14:textId="77777777" w:rsidR="0082069C" w:rsidRPr="0082069C" w:rsidRDefault="0082069C" w:rsidP="0082069C"/>
    <w:p w14:paraId="0CBCB54D" w14:textId="6974F7AD" w:rsidR="00AA4EE6" w:rsidRDefault="00A2692E" w:rsidP="006D2CC3">
      <w:pPr>
        <w:pStyle w:val="Level1"/>
      </w:pPr>
      <w:r>
        <w:t>Introduction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14:paraId="5E5D644C" w14:textId="77777777" w:rsidTr="00BF2266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B7A2109" w14:textId="766FFE85" w:rsidR="00E6703D" w:rsidRPr="00246299" w:rsidRDefault="001F3EB1" w:rsidP="006402FE">
            <w:pPr>
              <w:spacing w:after="200"/>
              <w:rPr>
                <w:rFonts w:eastAsia="Calibri" w:cs="Arial"/>
                <w:szCs w:val="20"/>
              </w:rPr>
            </w:pPr>
            <w:r w:rsidRPr="001F3EB1">
              <w:rPr>
                <w:rFonts w:eastAsia="Calibri" w:cs="Arial"/>
                <w:szCs w:val="20"/>
              </w:rPr>
              <w:t xml:space="preserve">This form details the information required from </w:t>
            </w:r>
            <w:r w:rsidR="00C71211">
              <w:rPr>
                <w:rFonts w:eastAsia="Calibri" w:cs="Arial"/>
                <w:szCs w:val="20"/>
              </w:rPr>
              <w:t>C</w:t>
            </w:r>
            <w:r w:rsidRPr="001F3EB1">
              <w:rPr>
                <w:rFonts w:eastAsia="Calibri" w:cs="Arial"/>
                <w:szCs w:val="20"/>
              </w:rPr>
              <w:t xml:space="preserve">onformity </w:t>
            </w:r>
            <w:r w:rsidR="00C71211">
              <w:rPr>
                <w:rFonts w:eastAsia="Calibri" w:cs="Arial"/>
                <w:szCs w:val="20"/>
              </w:rPr>
              <w:t>A</w:t>
            </w:r>
            <w:r w:rsidRPr="001F3EB1">
              <w:rPr>
                <w:rFonts w:eastAsia="Calibri" w:cs="Arial"/>
                <w:szCs w:val="20"/>
              </w:rPr>
              <w:t xml:space="preserve">ssessment </w:t>
            </w:r>
            <w:r w:rsidR="00C71211">
              <w:rPr>
                <w:rFonts w:eastAsia="Calibri" w:cs="Arial"/>
                <w:szCs w:val="20"/>
              </w:rPr>
              <w:t>B</w:t>
            </w:r>
            <w:r w:rsidRPr="001F3EB1">
              <w:rPr>
                <w:rFonts w:eastAsia="Calibri" w:cs="Arial"/>
                <w:szCs w:val="20"/>
              </w:rPr>
              <w:t>odies (CABs) when using the Risk-Based Framework (RBF) in a fishery assessment or reassessment, which will be published on the MSC website. The criteria by which a component may be identified as data-deficient and thereby eligible for the RBF are given in FC</w:t>
            </w:r>
            <w:r w:rsidR="00456809">
              <w:rPr>
                <w:rFonts w:eastAsia="Calibri" w:cs="Arial"/>
                <w:szCs w:val="20"/>
              </w:rPr>
              <w:t xml:space="preserve">P </w:t>
            </w:r>
            <w:r w:rsidR="004B3D50">
              <w:rPr>
                <w:rFonts w:eastAsia="Calibri" w:cs="Arial"/>
                <w:szCs w:val="20"/>
              </w:rPr>
              <w:t>v2.2</w:t>
            </w:r>
            <w:r w:rsidR="001E5818">
              <w:rPr>
                <w:rFonts w:eastAsia="Calibri" w:cs="Arial"/>
                <w:szCs w:val="20"/>
              </w:rPr>
              <w:t>,</w:t>
            </w:r>
            <w:r w:rsidRPr="001F3EB1">
              <w:rPr>
                <w:rFonts w:eastAsia="Calibri" w:cs="Arial"/>
                <w:szCs w:val="20"/>
              </w:rPr>
              <w:t xml:space="preserve"> 7.7.</w:t>
            </w:r>
            <w:r w:rsidR="00456809">
              <w:rPr>
                <w:rFonts w:eastAsia="Calibri" w:cs="Arial"/>
                <w:szCs w:val="20"/>
              </w:rPr>
              <w:t>3</w:t>
            </w:r>
            <w:r w:rsidRPr="001F3EB1">
              <w:rPr>
                <w:rFonts w:eastAsia="Calibri" w:cs="Arial"/>
                <w:szCs w:val="20"/>
              </w:rPr>
              <w:t xml:space="preserve"> and its associated Table 3.</w:t>
            </w:r>
            <w:r w:rsidR="00246299">
              <w:rPr>
                <w:rFonts w:eastAsia="Calibri" w:cs="Arial"/>
                <w:szCs w:val="20"/>
              </w:rPr>
              <w:br/>
            </w:r>
            <w:r w:rsidR="00246299">
              <w:rPr>
                <w:rStyle w:val="normaltextrun1"/>
                <w:szCs w:val="20"/>
              </w:rPr>
              <w:br/>
            </w:r>
            <w:r w:rsidR="00E6703D" w:rsidRPr="001F3EB1">
              <w:rPr>
                <w:rStyle w:val="normaltextrun1"/>
                <w:szCs w:val="20"/>
              </w:rPr>
              <w:t xml:space="preserve">Please complete all unshaded fields. All notes and guidance indicated in </w:t>
            </w:r>
            <w:r w:rsidR="00E6703D" w:rsidRPr="001F3EB1">
              <w:rPr>
                <w:rStyle w:val="normaltextrun1"/>
                <w:i/>
                <w:iCs/>
                <w:szCs w:val="20"/>
              </w:rPr>
              <w:t>italics</w:t>
            </w:r>
            <w:r w:rsidR="00E6703D" w:rsidRPr="001F3EB1">
              <w:rPr>
                <w:rStyle w:val="normaltextrun1"/>
                <w:szCs w:val="20"/>
              </w:rPr>
              <w:t xml:space="preserve">, please delete and replace with your specific information. </w:t>
            </w:r>
            <w:r w:rsidR="00220866" w:rsidRPr="00613473">
              <w:rPr>
                <w:rStyle w:val="normaltextrun1"/>
                <w:rFonts w:cs="Arial"/>
                <w:szCs w:val="20"/>
              </w:rPr>
              <w:t>All grey boxes containing instructions may be deleted, e.g. the ‘Introduction’ section.</w:t>
            </w:r>
          </w:p>
          <w:p w14:paraId="58235414" w14:textId="31714480" w:rsidR="00C761AB" w:rsidRPr="007B3B3E" w:rsidRDefault="00B96306" w:rsidP="006402FE">
            <w:pPr>
              <w:rPr>
                <w:szCs w:val="20"/>
              </w:rPr>
            </w:pPr>
            <w:r w:rsidRPr="001F3EB1">
              <w:rPr>
                <w:szCs w:val="20"/>
              </w:rPr>
              <w:t>Repeat rows 5 to 7 for each P</w:t>
            </w:r>
            <w:r w:rsidR="005065F9" w:rsidRPr="001F3EB1">
              <w:rPr>
                <w:szCs w:val="20"/>
              </w:rPr>
              <w:t xml:space="preserve">erformance </w:t>
            </w:r>
            <w:r w:rsidRPr="001F3EB1">
              <w:rPr>
                <w:szCs w:val="20"/>
              </w:rPr>
              <w:t>I</w:t>
            </w:r>
            <w:r w:rsidR="005065F9" w:rsidRPr="001F3EB1">
              <w:rPr>
                <w:szCs w:val="20"/>
              </w:rPr>
              <w:t>ndicator (PI)</w:t>
            </w:r>
            <w:r w:rsidRPr="001F3EB1">
              <w:rPr>
                <w:szCs w:val="20"/>
              </w:rPr>
              <w:t xml:space="preserve"> for which the </w:t>
            </w:r>
            <w:r w:rsidR="00647DDD" w:rsidRPr="001F3EB1">
              <w:rPr>
                <w:szCs w:val="20"/>
              </w:rPr>
              <w:t>RBF</w:t>
            </w:r>
            <w:r w:rsidRPr="001F3EB1">
              <w:rPr>
                <w:szCs w:val="20"/>
              </w:rPr>
              <w:t xml:space="preserve"> is to be </w:t>
            </w:r>
            <w:r w:rsidR="00605423">
              <w:rPr>
                <w:szCs w:val="20"/>
              </w:rPr>
              <w:t>applied</w:t>
            </w:r>
            <w:r w:rsidRPr="001F3EB1">
              <w:rPr>
                <w:szCs w:val="20"/>
              </w:rPr>
              <w:t xml:space="preserve">. </w:t>
            </w:r>
            <w:hyperlink w:anchor="Appendix1" w:history="1"/>
            <w:hyperlink w:anchor="Appendix1" w:history="1"/>
          </w:p>
        </w:tc>
      </w:tr>
    </w:tbl>
    <w:p w14:paraId="0107AE3C" w14:textId="77777777" w:rsidR="0076622D" w:rsidRPr="0076622D" w:rsidRDefault="0076622D" w:rsidP="0076622D"/>
    <w:p w14:paraId="15E3F08B" w14:textId="1DD24C7E" w:rsidR="0076622D" w:rsidRDefault="00B0668D" w:rsidP="0076622D">
      <w:pPr>
        <w:pStyle w:val="Level1"/>
      </w:pPr>
      <w:r>
        <w:br w:type="column"/>
      </w:r>
      <w:r w:rsidR="00B96306">
        <w:lastRenderedPageBreak/>
        <w:t xml:space="preserve">Marine Stewardship Council </w:t>
      </w:r>
      <w:r w:rsidR="005065F9">
        <w:t>u</w:t>
      </w:r>
      <w:r w:rsidR="00B96306">
        <w:t xml:space="preserve">se of the </w:t>
      </w:r>
      <w:r w:rsidR="008229FE">
        <w:t>Risk-Based Framework</w:t>
      </w:r>
    </w:p>
    <w:p w14:paraId="4A57F425" w14:textId="2B3E1977" w:rsidR="00A527E3" w:rsidRDefault="00A527E3" w:rsidP="00A527E3"/>
    <w:tbl>
      <w:tblPr>
        <w:tblStyle w:val="TableGrid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A527E3" w14:paraId="13BA2EC8" w14:textId="77777777" w:rsidTr="00A527E3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3780919" w14:textId="4C925944" w:rsidR="00A527E3" w:rsidRDefault="00A527E3" w:rsidP="00BF2266">
            <w:r w:rsidRPr="00D45AB8">
              <w:rPr>
                <w:b/>
              </w:rPr>
              <w:t>T</w:t>
            </w:r>
            <w:r>
              <w:rPr>
                <w:b/>
              </w:rPr>
              <w:t xml:space="preserve">able </w:t>
            </w:r>
            <w:r w:rsidR="00320D9F">
              <w:rPr>
                <w:b/>
              </w:rPr>
              <w:t>X</w:t>
            </w:r>
            <w:r>
              <w:rPr>
                <w:b/>
              </w:rPr>
              <w:t xml:space="preserve"> – </w:t>
            </w:r>
            <w:r w:rsidR="00B96306">
              <w:rPr>
                <w:b/>
              </w:rPr>
              <w:t xml:space="preserve">Fishery </w:t>
            </w:r>
            <w:r w:rsidR="005065F9">
              <w:rPr>
                <w:b/>
              </w:rPr>
              <w:t>i</w:t>
            </w:r>
            <w:r w:rsidR="00B96306">
              <w:rPr>
                <w:b/>
              </w:rPr>
              <w:t>nformation</w:t>
            </w:r>
          </w:p>
        </w:tc>
      </w:tr>
      <w:tr w:rsidR="00A527E3" w:rsidRPr="002E7526" w14:paraId="0480EE64" w14:textId="77777777" w:rsidTr="00EC6232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5E79993" w14:textId="5C3B49B6" w:rsidR="00A527E3" w:rsidRDefault="00A527E3" w:rsidP="00EC6232">
            <w:pPr>
              <w:jc w:val="center"/>
            </w:pPr>
            <w: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5BB2AD2" w14:textId="56D7EC3E" w:rsidR="00A527E3" w:rsidRPr="00B96306" w:rsidRDefault="008B24CE" w:rsidP="00A527E3">
            <w:pPr>
              <w:rPr>
                <w:szCs w:val="20"/>
              </w:rPr>
            </w:pPr>
            <w:r>
              <w:rPr>
                <w:szCs w:val="20"/>
              </w:rPr>
              <w:t>Fishery name</w:t>
            </w:r>
          </w:p>
        </w:tc>
      </w:tr>
      <w:tr w:rsidR="00A527E3" w:rsidRPr="002E7526" w14:paraId="2EF025AA" w14:textId="77777777" w:rsidTr="00E752D1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82F996" w14:textId="3C2A95C2" w:rsidR="00A527E3" w:rsidRDefault="00A527E3" w:rsidP="00E752D1">
            <w:pPr>
              <w:pStyle w:val="MSCReport-CentredTableTextGrey"/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BADA06C" w14:textId="77777777" w:rsidR="00A527E3" w:rsidRPr="00B96306" w:rsidRDefault="00A527E3" w:rsidP="00EC6232">
            <w:pPr>
              <w:rPr>
                <w:szCs w:val="20"/>
              </w:rPr>
            </w:pPr>
          </w:p>
        </w:tc>
      </w:tr>
      <w:tr w:rsidR="00A527E3" w:rsidRPr="002E7526" w14:paraId="1D756497" w14:textId="77777777" w:rsidTr="00EC6232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462A39" w14:textId="6987C0C1" w:rsidR="00A527E3" w:rsidRPr="00B96306" w:rsidRDefault="00A527E3" w:rsidP="00EC6232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BCEB9E0" w14:textId="27387398" w:rsidR="00A527E3" w:rsidRPr="00B96306" w:rsidRDefault="008B24CE" w:rsidP="00A527E3">
            <w:pPr>
              <w:rPr>
                <w:szCs w:val="20"/>
              </w:rPr>
            </w:pPr>
            <w:r>
              <w:rPr>
                <w:szCs w:val="20"/>
              </w:rPr>
              <w:t>CAB</w:t>
            </w:r>
          </w:p>
        </w:tc>
      </w:tr>
      <w:tr w:rsidR="00A527E3" w:rsidRPr="002E7526" w14:paraId="37279D21" w14:textId="77777777" w:rsidTr="00B96306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236670C4" w14:textId="77777777" w:rsidR="00A527E3" w:rsidRDefault="00A527E3" w:rsidP="00B96306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2C00D63D" w14:textId="5D17D59A" w:rsidR="00A527E3" w:rsidRPr="00B96306" w:rsidRDefault="00A527E3" w:rsidP="00B96306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szCs w:val="20"/>
              </w:rPr>
            </w:pPr>
          </w:p>
        </w:tc>
      </w:tr>
      <w:tr w:rsidR="00B730D1" w:rsidRPr="002E7526" w14:paraId="38CE15A2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6AA4CB1" w14:textId="038D1EB5" w:rsidR="00B730D1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E4CF134" w14:textId="493F4F24" w:rsidR="00B730D1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>Date that the proposal to use the RBF is submitted to the MSC</w:t>
            </w:r>
          </w:p>
        </w:tc>
      </w:tr>
      <w:tr w:rsidR="00B96306" w:rsidRPr="002E7526" w14:paraId="73D9BF4F" w14:textId="77777777" w:rsidTr="00B730D1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597126DE" w14:textId="77777777" w:rsidR="00B96306" w:rsidRDefault="00B96306" w:rsidP="00B96306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64ED04B0" w14:textId="77777777" w:rsidR="00B96306" w:rsidRPr="00B96306" w:rsidRDefault="00B96306" w:rsidP="00B730D1">
            <w:pPr>
              <w:rPr>
                <w:szCs w:val="20"/>
              </w:rPr>
            </w:pPr>
          </w:p>
        </w:tc>
      </w:tr>
      <w:tr w:rsidR="00B96306" w:rsidRPr="002E7526" w14:paraId="281B195F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8B1221" w14:textId="57DFB389" w:rsidR="00B96306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E4354DA" w14:textId="59F24EF5" w:rsidR="00B96306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>Date stakeholder comment period closes on the proposal to use the RBF</w:t>
            </w:r>
          </w:p>
        </w:tc>
      </w:tr>
      <w:tr w:rsidR="00B96306" w:rsidRPr="002E7526" w14:paraId="1373A0E0" w14:textId="77777777" w:rsidTr="00B730D1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3F0549F0" w14:textId="77777777" w:rsidR="00B96306" w:rsidRDefault="00B96306" w:rsidP="00B96306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48F25354" w14:textId="77777777" w:rsidR="00B96306" w:rsidRPr="00B96306" w:rsidRDefault="00B96306" w:rsidP="00B730D1">
            <w:pPr>
              <w:rPr>
                <w:szCs w:val="20"/>
              </w:rPr>
            </w:pPr>
          </w:p>
        </w:tc>
      </w:tr>
      <w:tr w:rsidR="00B96306" w:rsidRPr="002E7526" w14:paraId="3AF48E37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79CED5" w14:textId="3BF767EF" w:rsidR="00B96306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B0070CF" w14:textId="7128F7E2" w:rsidR="00B96306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 xml:space="preserve">PI that </w:t>
            </w:r>
            <w:r w:rsidR="00ED076C">
              <w:rPr>
                <w:szCs w:val="20"/>
              </w:rPr>
              <w:t xml:space="preserve">the </w:t>
            </w:r>
            <w:r w:rsidRPr="00B96306">
              <w:rPr>
                <w:szCs w:val="20"/>
              </w:rPr>
              <w:t xml:space="preserve">RBF is to be </w:t>
            </w:r>
            <w:r w:rsidR="004E3F03">
              <w:rPr>
                <w:szCs w:val="20"/>
              </w:rPr>
              <w:t>applied for</w:t>
            </w:r>
          </w:p>
        </w:tc>
      </w:tr>
      <w:tr w:rsidR="00B96306" w:rsidRPr="002E7526" w14:paraId="3136D94B" w14:textId="77777777" w:rsidTr="00B730D1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45AA6491" w14:textId="77777777" w:rsidR="00B96306" w:rsidRDefault="00B96306" w:rsidP="00B96306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34E0DACE" w14:textId="77777777" w:rsidR="00B96306" w:rsidRPr="00B96306" w:rsidRDefault="00B96306" w:rsidP="00B730D1">
            <w:pPr>
              <w:rPr>
                <w:szCs w:val="20"/>
              </w:rPr>
            </w:pPr>
          </w:p>
        </w:tc>
      </w:tr>
      <w:tr w:rsidR="00B96306" w:rsidRPr="002E7526" w14:paraId="2F9788FB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9749E7" w14:textId="636ED02F" w:rsidR="00B96306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6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2FAEE5F" w14:textId="64B73F94" w:rsidR="00B96306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>Justification for use</w:t>
            </w:r>
          </w:p>
        </w:tc>
      </w:tr>
      <w:tr w:rsidR="000D3576" w:rsidRPr="002E7526" w14:paraId="48C7718D" w14:textId="77777777" w:rsidTr="006721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63CBCBB" w14:textId="77777777" w:rsidR="000D3576" w:rsidRPr="00B96306" w:rsidRDefault="000D3576" w:rsidP="000D3576">
            <w:pPr>
              <w:jc w:val="center"/>
              <w:rPr>
                <w:sz w:val="22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21F3026" w14:textId="05FCB9CB" w:rsidR="000D3576" w:rsidRPr="00B85E3A" w:rsidRDefault="009E32E0" w:rsidP="000D3576">
            <w:pPr>
              <w:pStyle w:val="ListParagraph"/>
              <w:numPr>
                <w:ilvl w:val="0"/>
                <w:numId w:val="39"/>
              </w:numPr>
              <w:rPr>
                <w:szCs w:val="20"/>
              </w:rPr>
            </w:pPr>
            <w:r w:rsidRPr="009E32E0">
              <w:rPr>
                <w:rFonts w:cs="Arial"/>
                <w:color w:val="7F7F7F" w:themeColor="text1" w:themeTint="80"/>
              </w:rPr>
              <w:t>Refer to FC</w:t>
            </w:r>
            <w:r>
              <w:rPr>
                <w:rFonts w:cs="Arial"/>
                <w:color w:val="7F7F7F" w:themeColor="text1" w:themeTint="80"/>
              </w:rPr>
              <w:t xml:space="preserve">P </w:t>
            </w:r>
            <w:r w:rsidR="004B3D50">
              <w:rPr>
                <w:rFonts w:cs="Arial"/>
                <w:color w:val="7F7F7F" w:themeColor="text1" w:themeTint="80"/>
              </w:rPr>
              <w:t>v2.2</w:t>
            </w:r>
            <w:r w:rsidR="00D95AB8">
              <w:rPr>
                <w:rFonts w:cs="Arial"/>
                <w:color w:val="7F7F7F" w:themeColor="text1" w:themeTint="80"/>
              </w:rPr>
              <w:t>,</w:t>
            </w:r>
            <w:r w:rsidRPr="009E32E0">
              <w:rPr>
                <w:rFonts w:cs="Arial"/>
                <w:color w:val="7F7F7F" w:themeColor="text1" w:themeTint="80"/>
              </w:rPr>
              <w:t xml:space="preserve"> 7.7.</w:t>
            </w:r>
            <w:r>
              <w:rPr>
                <w:rFonts w:cs="Arial"/>
                <w:color w:val="7F7F7F" w:themeColor="text1" w:themeTint="80"/>
              </w:rPr>
              <w:t>3</w:t>
            </w:r>
            <w:r w:rsidRPr="009E32E0">
              <w:rPr>
                <w:rFonts w:cs="Arial"/>
                <w:color w:val="7F7F7F" w:themeColor="text1" w:themeTint="80"/>
              </w:rPr>
              <w:t xml:space="preserve"> and its associated guidance and the criteria in FC</w:t>
            </w:r>
            <w:r>
              <w:rPr>
                <w:rFonts w:cs="Arial"/>
                <w:color w:val="7F7F7F" w:themeColor="text1" w:themeTint="80"/>
              </w:rPr>
              <w:t xml:space="preserve">P </w:t>
            </w:r>
            <w:r w:rsidR="00E308DA">
              <w:rPr>
                <w:rFonts w:cs="Arial"/>
                <w:color w:val="7F7F7F" w:themeColor="text1" w:themeTint="80"/>
              </w:rPr>
              <w:t>v2.2</w:t>
            </w:r>
            <w:r w:rsidR="00D95AB8">
              <w:rPr>
                <w:rFonts w:cs="Arial"/>
                <w:color w:val="7F7F7F" w:themeColor="text1" w:themeTint="80"/>
              </w:rPr>
              <w:t>,</w:t>
            </w:r>
            <w:r w:rsidRPr="009E32E0">
              <w:rPr>
                <w:rFonts w:cs="Arial"/>
                <w:color w:val="7F7F7F" w:themeColor="text1" w:themeTint="80"/>
              </w:rPr>
              <w:t xml:space="preserve"> Table 3 when providing justification.</w:t>
            </w:r>
          </w:p>
          <w:p w14:paraId="23211FA3" w14:textId="4343AC7E" w:rsidR="00B85E3A" w:rsidRPr="009E32E0" w:rsidRDefault="00B85E3A" w:rsidP="000D3576">
            <w:pPr>
              <w:pStyle w:val="ListParagraph"/>
              <w:numPr>
                <w:ilvl w:val="0"/>
                <w:numId w:val="39"/>
              </w:numPr>
              <w:rPr>
                <w:szCs w:val="20"/>
              </w:rPr>
            </w:pPr>
            <w:r w:rsidRPr="00B85E3A">
              <w:rPr>
                <w:color w:val="7F7F7F" w:themeColor="text1" w:themeTint="80"/>
              </w:rPr>
              <w:t>Note that it is required that stakeholder comments on the use of the RBF need to be considered (FC</w:t>
            </w:r>
            <w:r>
              <w:rPr>
                <w:color w:val="7F7F7F" w:themeColor="text1" w:themeTint="80"/>
              </w:rPr>
              <w:t xml:space="preserve">P </w:t>
            </w:r>
            <w:r w:rsidR="00E308DA">
              <w:rPr>
                <w:color w:val="7F7F7F" w:themeColor="text1" w:themeTint="80"/>
              </w:rPr>
              <w:t>v2.2</w:t>
            </w:r>
            <w:r w:rsidR="00FC73AF">
              <w:rPr>
                <w:color w:val="7F7F7F" w:themeColor="text1" w:themeTint="80"/>
              </w:rPr>
              <w:t>,</w:t>
            </w:r>
            <w:r w:rsidRPr="00B85E3A">
              <w:rPr>
                <w:color w:val="7F7F7F" w:themeColor="text1" w:themeTint="80"/>
              </w:rPr>
              <w:t xml:space="preserve"> Annex PF</w:t>
            </w:r>
            <w:r w:rsidR="00683BB4" w:rsidRPr="00683BB4">
              <w:rPr>
                <w:color w:val="7F7F7F" w:themeColor="text1" w:themeTint="80"/>
              </w:rPr>
              <w:t>2.1.</w:t>
            </w:r>
            <w:proofErr w:type="gramStart"/>
            <w:r w:rsidR="00683BB4" w:rsidRPr="00683BB4">
              <w:rPr>
                <w:color w:val="7F7F7F" w:themeColor="text1" w:themeTint="80"/>
              </w:rPr>
              <w:t>1.e</w:t>
            </w:r>
            <w:proofErr w:type="gramEnd"/>
            <w:r w:rsidRPr="00B85E3A">
              <w:rPr>
                <w:color w:val="7F7F7F" w:themeColor="text1" w:themeTint="80"/>
              </w:rPr>
              <w:t>). The stakeholder comment and CAB response shall be included in the Public Comment Draft Report (FC</w:t>
            </w:r>
            <w:r w:rsidR="0067355B">
              <w:rPr>
                <w:color w:val="7F7F7F" w:themeColor="text1" w:themeTint="80"/>
              </w:rPr>
              <w:t xml:space="preserve">P </w:t>
            </w:r>
            <w:r w:rsidR="00E308DA">
              <w:rPr>
                <w:color w:val="7F7F7F" w:themeColor="text1" w:themeTint="80"/>
              </w:rPr>
              <w:t>v2.2</w:t>
            </w:r>
            <w:r w:rsidR="00D95AB8">
              <w:rPr>
                <w:color w:val="7F7F7F" w:themeColor="text1" w:themeTint="80"/>
              </w:rPr>
              <w:t>,</w:t>
            </w:r>
            <w:r w:rsidRPr="00B85E3A">
              <w:rPr>
                <w:color w:val="7F7F7F" w:themeColor="text1" w:themeTint="80"/>
              </w:rPr>
              <w:t xml:space="preserve"> </w:t>
            </w:r>
            <w:r w:rsidR="00336C6E" w:rsidRPr="00336C6E">
              <w:rPr>
                <w:color w:val="7F7F7F" w:themeColor="text1" w:themeTint="80"/>
              </w:rPr>
              <w:t>7.20.</w:t>
            </w:r>
            <w:r w:rsidR="00C33C5F">
              <w:rPr>
                <w:color w:val="7F7F7F" w:themeColor="text1" w:themeTint="80"/>
              </w:rPr>
              <w:t>5</w:t>
            </w:r>
            <w:r w:rsidRPr="00B85E3A">
              <w:rPr>
                <w:color w:val="7F7F7F" w:themeColor="text1" w:themeTint="80"/>
              </w:rPr>
              <w:t>).</w:t>
            </w:r>
          </w:p>
        </w:tc>
      </w:tr>
      <w:tr w:rsidR="000D3576" w:rsidRPr="002E7526" w14:paraId="3BB4E41F" w14:textId="77777777" w:rsidTr="00B730D1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7AEB854E" w14:textId="77777777" w:rsidR="000D3576" w:rsidRDefault="000D3576" w:rsidP="000D3576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3865FD58" w14:textId="77777777" w:rsidR="000D3576" w:rsidRPr="00B96306" w:rsidRDefault="000D3576" w:rsidP="000D3576">
            <w:pPr>
              <w:rPr>
                <w:szCs w:val="20"/>
              </w:rPr>
            </w:pPr>
          </w:p>
        </w:tc>
      </w:tr>
    </w:tbl>
    <w:p w14:paraId="0863C4E6" w14:textId="636286BC" w:rsidR="00A527E3" w:rsidRDefault="00A527E3" w:rsidP="00A527E3"/>
    <w:p w14:paraId="55D7CA17" w14:textId="5270AE7E" w:rsidR="00B730D1" w:rsidRDefault="00B730D1" w:rsidP="00A527E3"/>
    <w:p w14:paraId="47E30552" w14:textId="77777777" w:rsidR="00B730D1" w:rsidRDefault="00B730D1" w:rsidP="00A527E3"/>
    <w:p w14:paraId="4ED1A53A" w14:textId="3E6EFFAB" w:rsidR="008D7F7A" w:rsidRDefault="005B693E" w:rsidP="005B693E">
      <w:pPr>
        <w:spacing w:after="160" w:line="259" w:lineRule="auto"/>
      </w:pPr>
      <w:r>
        <w:br w:type="page"/>
      </w:r>
    </w:p>
    <w:p w14:paraId="113C9A8E" w14:textId="7DCBF7AE" w:rsidR="00A07335" w:rsidRDefault="00A07335" w:rsidP="00A07335">
      <w:pPr>
        <w:pStyle w:val="Level1"/>
      </w:pPr>
      <w:r w:rsidRPr="00AF7772">
        <w:rPr>
          <w:rFonts w:eastAsia="Times New Roman" w:cs="Arial"/>
          <w:lang w:eastAsia="en-GB"/>
        </w:rPr>
        <w:lastRenderedPageBreak/>
        <w:t> </w:t>
      </w:r>
      <w:r w:rsidRPr="00DC374D">
        <w:t xml:space="preserve">Corporate </w:t>
      </w:r>
      <w:r w:rsidR="00690FAA">
        <w:t>b</w:t>
      </w:r>
      <w:r w:rsidRPr="00DC374D">
        <w:t>randing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91B21" w14:paraId="6C655A0C" w14:textId="77777777" w:rsidTr="00BF2266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61E3479" w14:textId="77777777" w:rsidR="00D91B21" w:rsidRDefault="00D91B21" w:rsidP="00D91B21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56196C">
              <w:rPr>
                <w:rFonts w:eastAsia="Calibri"/>
                <w:color w:val="auto"/>
                <w:sz w:val="20"/>
                <w:szCs w:val="20"/>
              </w:rPr>
              <w:t>This template may be formatted to comply with the Conformity Assessment Body (CAB) corporate identity. The CAB shall ensure that content and structure follow the template.</w:t>
            </w:r>
          </w:p>
          <w:p w14:paraId="1FCFBC35" w14:textId="77777777" w:rsidR="00D91B21" w:rsidRPr="0056196C" w:rsidRDefault="00D91B21" w:rsidP="00D91B21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  <w:p w14:paraId="7F740435" w14:textId="77777777" w:rsidR="00D91B21" w:rsidRPr="0056196C" w:rsidRDefault="00D91B21" w:rsidP="00D91B21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56196C">
              <w:rPr>
                <w:rFonts w:eastAsia="Calibri"/>
                <w:color w:val="auto"/>
                <w:sz w:val="20"/>
                <w:szCs w:val="20"/>
              </w:rPr>
              <w:t>Examples of appropriate amendments are:</w:t>
            </w:r>
          </w:p>
          <w:p w14:paraId="20D265FC" w14:textId="77777777" w:rsidR="00D91B21" w:rsidRDefault="00D91B21" w:rsidP="00D91B21">
            <w:pPr>
              <w:pStyle w:val="ListParagraph"/>
              <w:numPr>
                <w:ilvl w:val="0"/>
                <w:numId w:val="38"/>
              </w:numPr>
              <w:spacing w:after="160" w:line="256" w:lineRule="auto"/>
              <w:rPr>
                <w:rFonts w:asciiTheme="minorHAnsi" w:hAnsiTheme="minorHAnsi"/>
              </w:rPr>
            </w:pPr>
            <w:r>
              <w:t>A title page with the company logo;</w:t>
            </w:r>
          </w:p>
          <w:p w14:paraId="429F2A6C" w14:textId="77777777" w:rsidR="00D91B21" w:rsidRDefault="00D91B21" w:rsidP="00D91B21">
            <w:pPr>
              <w:pStyle w:val="ListParagraph"/>
              <w:numPr>
                <w:ilvl w:val="0"/>
                <w:numId w:val="38"/>
              </w:numPr>
              <w:spacing w:after="160" w:line="256" w:lineRule="auto"/>
            </w:pPr>
            <w:r>
              <w:t>A company header and footer used throughout the report;</w:t>
            </w:r>
          </w:p>
          <w:p w14:paraId="6F2B3BB6" w14:textId="77777777" w:rsidR="00D91B21" w:rsidRDefault="00D91B21" w:rsidP="00D91B21">
            <w:pPr>
              <w:pStyle w:val="ListParagraph"/>
              <w:numPr>
                <w:ilvl w:val="0"/>
                <w:numId w:val="38"/>
              </w:numPr>
              <w:spacing w:after="160" w:line="256" w:lineRule="auto"/>
            </w:pPr>
            <w:r>
              <w:t>Replacement of font styles;</w:t>
            </w:r>
          </w:p>
          <w:p w14:paraId="689EA415" w14:textId="77777777" w:rsidR="00D91B21" w:rsidRDefault="00D91B21" w:rsidP="00D91B21">
            <w:pPr>
              <w:pStyle w:val="ListParagraph"/>
              <w:numPr>
                <w:ilvl w:val="0"/>
                <w:numId w:val="38"/>
              </w:numPr>
              <w:spacing w:after="160" w:line="256" w:lineRule="auto"/>
            </w:pPr>
            <w:r>
              <w:t>Inclusion of contact details for the assessment team members in relation to consultation</w:t>
            </w:r>
          </w:p>
          <w:p w14:paraId="60446627" w14:textId="44496231" w:rsidR="00BD4532" w:rsidRDefault="00D91B21" w:rsidP="00D91B21">
            <w:pPr>
              <w:pStyle w:val="ListParagraph"/>
              <w:numPr>
                <w:ilvl w:val="0"/>
                <w:numId w:val="38"/>
              </w:numPr>
              <w:spacing w:after="160" w:line="256" w:lineRule="auto"/>
            </w:pPr>
            <w:r>
              <w:t>Deletion of any sections that are not applicable; and,</w:t>
            </w:r>
          </w:p>
          <w:p w14:paraId="2E7F802F" w14:textId="5B33760B" w:rsidR="00D91B21" w:rsidRPr="00B96306" w:rsidRDefault="00D91B21" w:rsidP="00D91B21">
            <w:pPr>
              <w:pStyle w:val="ListParagraph"/>
              <w:numPr>
                <w:ilvl w:val="0"/>
                <w:numId w:val="38"/>
              </w:numPr>
              <w:spacing w:after="160" w:line="256" w:lineRule="auto"/>
            </w:pPr>
            <w:r>
              <w:t>Deletion of introductory text or instructions.</w:t>
            </w:r>
            <w:hyperlink w:anchor="Appendix1" w:history="1"/>
            <w:hyperlink w:anchor="Appendix1" w:history="1"/>
          </w:p>
        </w:tc>
      </w:tr>
    </w:tbl>
    <w:p w14:paraId="6BD009F3" w14:textId="528CA5A8" w:rsidR="008D7F7A" w:rsidRPr="00A07335" w:rsidRDefault="00142C70" w:rsidP="00A07335">
      <w:pPr>
        <w:pStyle w:val="Level1"/>
      </w:pPr>
      <w:r w:rsidRPr="00E3667B">
        <w:br w:type="column"/>
      </w:r>
      <w:r w:rsidR="008D7F7A" w:rsidRPr="00A07335">
        <w:lastRenderedPageBreak/>
        <w:t xml:space="preserve">Template </w:t>
      </w:r>
      <w:r w:rsidR="008B24CE">
        <w:t>i</w:t>
      </w:r>
      <w:r w:rsidR="008D7F7A" w:rsidRPr="00A07335">
        <w:t xml:space="preserve">nformation and </w:t>
      </w:r>
      <w:r w:rsidR="008B24CE">
        <w:t>c</w:t>
      </w:r>
      <w:r w:rsidR="008D7F7A" w:rsidRPr="00A07335">
        <w:t>opyright</w:t>
      </w:r>
    </w:p>
    <w:p w14:paraId="0E696D75" w14:textId="4E48CC63" w:rsidR="008D7F7A" w:rsidRDefault="008D7F7A" w:rsidP="008D7F7A">
      <w:r>
        <w:t>This document was drafted using the ‘</w:t>
      </w:r>
      <w:r w:rsidR="00B96306">
        <w:t>MSC Use of the RBF in a Fishery Assessment Form v</w:t>
      </w:r>
      <w:r w:rsidR="006E66ED">
        <w:t>3</w:t>
      </w:r>
      <w:r w:rsidR="00B96306">
        <w:t>.</w:t>
      </w:r>
      <w:r w:rsidR="00A159CB">
        <w:t>1</w:t>
      </w:r>
      <w:r>
        <w:t>’.</w:t>
      </w:r>
    </w:p>
    <w:p w14:paraId="78E7A630" w14:textId="69DF65F0" w:rsidR="008D7F7A" w:rsidRDefault="008D7F7A" w:rsidP="008D7F7A"/>
    <w:p w14:paraId="3A56949C" w14:textId="65D877D4" w:rsidR="008D7F7A" w:rsidRDefault="008D7F7A" w:rsidP="008D7F7A">
      <w:r>
        <w:t xml:space="preserve">The </w:t>
      </w:r>
      <w:r w:rsidRPr="008D7F7A">
        <w:t xml:space="preserve">Marine Stewardship Council’s </w:t>
      </w:r>
      <w:r w:rsidR="00B730D1">
        <w:t>‘</w:t>
      </w:r>
      <w:r w:rsidR="00B96306">
        <w:t>MSC Use of the RBF in a Fishery Assessment Form v</w:t>
      </w:r>
      <w:r w:rsidR="006E66ED">
        <w:t>3</w:t>
      </w:r>
      <w:r w:rsidR="00B96306">
        <w:t>.</w:t>
      </w:r>
      <w:r w:rsidR="00A159CB">
        <w:t>1</w:t>
      </w:r>
      <w:r w:rsidR="00B96306">
        <w:t>’</w:t>
      </w:r>
      <w:r w:rsidR="00B730D1">
        <w:t xml:space="preserve"> </w:t>
      </w:r>
      <w:r w:rsidRPr="008D7F7A">
        <w:t>and its content is copyright of “Marine Stewardship Council” - © “Marine Stewardship Council” 20</w:t>
      </w:r>
      <w:r w:rsidR="00FC73AF">
        <w:t>20</w:t>
      </w:r>
      <w:r w:rsidRPr="008D7F7A">
        <w:t>. All rights reserved.</w:t>
      </w:r>
    </w:p>
    <w:p w14:paraId="550AF2AC" w14:textId="58765D71" w:rsidR="008D7F7A" w:rsidRDefault="008D7F7A" w:rsidP="008D7F7A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6199"/>
      </w:tblGrid>
      <w:tr w:rsidR="00A4313B" w14:paraId="1AE6AAE0" w14:textId="77777777" w:rsidTr="00A4313B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68728B9" w14:textId="4F38F6FB" w:rsidR="00A4313B" w:rsidRDefault="00A4313B" w:rsidP="00A4313B">
            <w:r>
              <w:rPr>
                <w:b/>
              </w:rPr>
              <w:t xml:space="preserve">Template </w:t>
            </w:r>
            <w:r w:rsidR="008B24CE">
              <w:rPr>
                <w:b/>
              </w:rPr>
              <w:t>v</w:t>
            </w:r>
            <w:r>
              <w:rPr>
                <w:b/>
              </w:rPr>
              <w:t xml:space="preserve">ersion </w:t>
            </w:r>
            <w:r w:rsidR="008B24CE">
              <w:rPr>
                <w:b/>
              </w:rPr>
              <w:t>c</w:t>
            </w:r>
            <w:r>
              <w:rPr>
                <w:b/>
              </w:rPr>
              <w:t>ontrol</w:t>
            </w:r>
          </w:p>
        </w:tc>
        <w:tc>
          <w:tcPr>
            <w:tcW w:w="619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A32065E" w14:textId="77777777" w:rsidR="00A4313B" w:rsidRDefault="00A4313B" w:rsidP="00BF2266">
            <w:pPr>
              <w:jc w:val="center"/>
            </w:pPr>
          </w:p>
        </w:tc>
      </w:tr>
      <w:tr w:rsidR="00A4313B" w14:paraId="7E303652" w14:textId="77777777" w:rsidTr="00A4313B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1E3605A7" w14:textId="00C17650" w:rsidR="00A4313B" w:rsidRDefault="00A4313B" w:rsidP="00BF2266">
            <w:r>
              <w:t>Version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983ACF0" w14:textId="0511A8ED" w:rsidR="00A4313B" w:rsidRDefault="00A4313B" w:rsidP="00BF2266">
            <w:pPr>
              <w:jc w:val="center"/>
            </w:pPr>
            <w:r>
              <w:t>Date of publication</w:t>
            </w:r>
          </w:p>
        </w:tc>
        <w:tc>
          <w:tcPr>
            <w:tcW w:w="6199" w:type="dxa"/>
            <w:shd w:val="clear" w:color="auto" w:fill="D9D9D9" w:themeFill="background1" w:themeFillShade="D9"/>
            <w:vAlign w:val="center"/>
          </w:tcPr>
          <w:p w14:paraId="6B8E41C9" w14:textId="02818D5A" w:rsidR="00A4313B" w:rsidRDefault="00A4313B" w:rsidP="00BF2266">
            <w:pPr>
              <w:jc w:val="center"/>
            </w:pPr>
            <w:r>
              <w:t>Description of amendment</w:t>
            </w:r>
          </w:p>
        </w:tc>
      </w:tr>
      <w:tr w:rsidR="00A4313B" w14:paraId="57BA2126" w14:textId="77777777" w:rsidTr="00D1030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AA0D111" w14:textId="148D7D98" w:rsidR="00A4313B" w:rsidRDefault="00B96306" w:rsidP="00BF2266">
            <w:r>
              <w:t>1.0</w:t>
            </w:r>
          </w:p>
        </w:tc>
        <w:tc>
          <w:tcPr>
            <w:tcW w:w="2614" w:type="dxa"/>
          </w:tcPr>
          <w:p w14:paraId="6C302E4C" w14:textId="77777777" w:rsidR="00A4313B" w:rsidRDefault="00681033" w:rsidP="00D10308">
            <w:pPr>
              <w:jc w:val="center"/>
            </w:pPr>
            <w:r>
              <w:t xml:space="preserve">15 August </w:t>
            </w:r>
            <w:r w:rsidR="00B96306">
              <w:t>2011</w:t>
            </w:r>
          </w:p>
          <w:p w14:paraId="26813499" w14:textId="0AB09B63" w:rsidR="00D10308" w:rsidRDefault="00D10308" w:rsidP="00D10308">
            <w:pPr>
              <w:jc w:val="center"/>
            </w:pPr>
            <w:r>
              <w:rPr>
                <w:rFonts w:eastAsia="Times New Roman" w:cs="Arial"/>
                <w:szCs w:val="20"/>
              </w:rPr>
              <w:t>15 November 2011</w:t>
            </w:r>
          </w:p>
        </w:tc>
        <w:tc>
          <w:tcPr>
            <w:tcW w:w="6199" w:type="dxa"/>
            <w:vAlign w:val="center"/>
          </w:tcPr>
          <w:p w14:paraId="3F114A82" w14:textId="77777777" w:rsidR="009B5132" w:rsidRDefault="009B5132" w:rsidP="009B5132">
            <w:pPr>
              <w:keepNext/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Date of first release.</w:t>
            </w:r>
          </w:p>
          <w:p w14:paraId="156444EE" w14:textId="77777777" w:rsidR="009B5132" w:rsidRDefault="009B5132" w:rsidP="009B5132">
            <w:pPr>
              <w:keepNext/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Date of application.</w:t>
            </w:r>
          </w:p>
          <w:p w14:paraId="42B520EC" w14:textId="77777777" w:rsidR="009B5132" w:rsidRDefault="009B5132" w:rsidP="009B5132">
            <w:pPr>
              <w:keepNext/>
              <w:keepLines/>
              <w:ind w:left="94"/>
              <w:rPr>
                <w:rFonts w:eastAsia="Times New Roman" w:cs="Arial"/>
                <w:szCs w:val="20"/>
              </w:rPr>
            </w:pPr>
          </w:p>
          <w:p w14:paraId="45CB86A2" w14:textId="39BCDBFF" w:rsidR="00A4313B" w:rsidRDefault="009B5132" w:rsidP="009B5132">
            <w:r>
              <w:rPr>
                <w:rFonts w:eastAsia="Times New Roman" w:cs="Arial"/>
                <w:szCs w:val="20"/>
              </w:rPr>
              <w:t>Created as one of the Normative Documents to accompany release of MSC Certification Requirements v1.0</w:t>
            </w:r>
          </w:p>
        </w:tc>
      </w:tr>
      <w:tr w:rsidR="00B96306" w14:paraId="1968558F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E06BF30" w14:textId="2BD6525A" w:rsidR="00B96306" w:rsidRDefault="00B96306" w:rsidP="00B96306">
            <w:r>
              <w:t>2.0</w:t>
            </w:r>
          </w:p>
        </w:tc>
        <w:tc>
          <w:tcPr>
            <w:tcW w:w="2614" w:type="dxa"/>
            <w:vAlign w:val="center"/>
          </w:tcPr>
          <w:p w14:paraId="33E13FD3" w14:textId="2D673EA7" w:rsidR="00B96306" w:rsidRDefault="007D2F2E" w:rsidP="00B96306">
            <w:pPr>
              <w:jc w:val="center"/>
            </w:pPr>
            <w:r>
              <w:t>0</w:t>
            </w:r>
            <w:r w:rsidR="006E66ED">
              <w:t xml:space="preserve">8 </w:t>
            </w:r>
            <w:r w:rsidR="00B96306">
              <w:t>October 201</w:t>
            </w:r>
            <w:r w:rsidR="003F2BA5">
              <w:t>4</w:t>
            </w:r>
          </w:p>
        </w:tc>
        <w:tc>
          <w:tcPr>
            <w:tcW w:w="6199" w:type="dxa"/>
            <w:vAlign w:val="center"/>
          </w:tcPr>
          <w:p w14:paraId="635A4726" w14:textId="23AFC207" w:rsidR="00B96306" w:rsidRPr="00681033" w:rsidRDefault="00681033" w:rsidP="009B5132">
            <w:pPr>
              <w:keepNext/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Updates in line with release of Fisheries Certification Requirements v2.0</w:t>
            </w:r>
          </w:p>
        </w:tc>
      </w:tr>
      <w:tr w:rsidR="00A241D1" w14:paraId="66BD99D1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B502865" w14:textId="3A78E136" w:rsidR="00A241D1" w:rsidRDefault="006E66ED" w:rsidP="00A241D1">
            <w:r>
              <w:t>3.0</w:t>
            </w:r>
          </w:p>
        </w:tc>
        <w:tc>
          <w:tcPr>
            <w:tcW w:w="2614" w:type="dxa"/>
            <w:vAlign w:val="center"/>
          </w:tcPr>
          <w:p w14:paraId="0D2A73FA" w14:textId="3AF39350" w:rsidR="00A241D1" w:rsidRDefault="007D2F2E" w:rsidP="00A241D1">
            <w:pPr>
              <w:jc w:val="center"/>
            </w:pPr>
            <w:r>
              <w:t>17</w:t>
            </w:r>
            <w:r w:rsidR="00903F73">
              <w:t xml:space="preserve"> December</w:t>
            </w:r>
            <w:r w:rsidR="00A241D1">
              <w:t xml:space="preserve"> 2018</w:t>
            </w:r>
          </w:p>
        </w:tc>
        <w:tc>
          <w:tcPr>
            <w:tcW w:w="6199" w:type="dxa"/>
            <w:vAlign w:val="center"/>
          </w:tcPr>
          <w:p w14:paraId="30AFE3A9" w14:textId="37D14FCF" w:rsidR="00A241D1" w:rsidRDefault="00A241D1" w:rsidP="00A241D1">
            <w:r>
              <w:t>Release alongside Fisheries Certification Process v2.1</w:t>
            </w:r>
          </w:p>
        </w:tc>
      </w:tr>
      <w:tr w:rsidR="00E72CBF" w14:paraId="2DB5B0CB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96CF1B7" w14:textId="59D3AEAC" w:rsidR="00E72CBF" w:rsidRDefault="00E72CBF" w:rsidP="00A241D1">
            <w:r>
              <w:t>3.01</w:t>
            </w:r>
          </w:p>
        </w:tc>
        <w:tc>
          <w:tcPr>
            <w:tcW w:w="2614" w:type="dxa"/>
            <w:vAlign w:val="center"/>
          </w:tcPr>
          <w:p w14:paraId="7381D710" w14:textId="3C79F56E" w:rsidR="00E72CBF" w:rsidRDefault="00E72CBF" w:rsidP="00A241D1">
            <w:pPr>
              <w:jc w:val="center"/>
            </w:pPr>
            <w:r>
              <w:t>28 March 201</w:t>
            </w:r>
            <w:r w:rsidR="00CE2C5E">
              <w:t>9</w:t>
            </w:r>
          </w:p>
        </w:tc>
        <w:tc>
          <w:tcPr>
            <w:tcW w:w="6199" w:type="dxa"/>
            <w:vAlign w:val="center"/>
          </w:tcPr>
          <w:p w14:paraId="57247BFE" w14:textId="47BFFF74" w:rsidR="00E72CBF" w:rsidRDefault="00E72CBF" w:rsidP="00A241D1">
            <w:r w:rsidRPr="00E72CBF">
              <w:t>Minor document change for usability</w:t>
            </w:r>
          </w:p>
        </w:tc>
      </w:tr>
      <w:tr w:rsidR="005D77DE" w14:paraId="5C6BFC33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E863047" w14:textId="51667EAE" w:rsidR="005D77DE" w:rsidRDefault="00F75A28" w:rsidP="00A241D1">
            <w:r>
              <w:t>3.1</w:t>
            </w:r>
          </w:p>
        </w:tc>
        <w:tc>
          <w:tcPr>
            <w:tcW w:w="2614" w:type="dxa"/>
            <w:vAlign w:val="center"/>
          </w:tcPr>
          <w:p w14:paraId="0CF6F7D3" w14:textId="1B7FF570" w:rsidR="005D77DE" w:rsidRDefault="00F75A28" w:rsidP="00A241D1">
            <w:pPr>
              <w:jc w:val="center"/>
            </w:pPr>
            <w:r>
              <w:t xml:space="preserve">25 March </w:t>
            </w:r>
            <w:r w:rsidR="00CE2C5E">
              <w:t>2020</w:t>
            </w:r>
          </w:p>
        </w:tc>
        <w:tc>
          <w:tcPr>
            <w:tcW w:w="6199" w:type="dxa"/>
            <w:vAlign w:val="center"/>
          </w:tcPr>
          <w:p w14:paraId="798E1FEF" w14:textId="6D5A61E0" w:rsidR="005D77DE" w:rsidRPr="00E72CBF" w:rsidRDefault="00CE2C5E" w:rsidP="00A241D1">
            <w:r>
              <w:t>Release alongside Fisheries Certification Process v2.2</w:t>
            </w:r>
          </w:p>
        </w:tc>
      </w:tr>
    </w:tbl>
    <w:p w14:paraId="4FEB9809" w14:textId="5F63B222" w:rsidR="00A4313B" w:rsidRDefault="00A4313B" w:rsidP="008D7F7A"/>
    <w:p w14:paraId="202957ED" w14:textId="2DC948A4" w:rsidR="00A4313B" w:rsidRDefault="00A4313B" w:rsidP="008D7F7A">
      <w:r>
        <w:t xml:space="preserve">A controlled document list of MSC program documents is available on the </w:t>
      </w:r>
      <w:r w:rsidR="00FC73AF" w:rsidRPr="00C65C6B">
        <w:t>MSC website</w:t>
      </w:r>
      <w:r>
        <w:t xml:space="preserve"> (msc.org)</w:t>
      </w:r>
      <w:r w:rsidR="00FC73AF">
        <w:t>.</w:t>
      </w:r>
    </w:p>
    <w:p w14:paraId="775FB1C4" w14:textId="77777777" w:rsidR="00A4313B" w:rsidRPr="008D7F7A" w:rsidRDefault="00A4313B" w:rsidP="008D7F7A"/>
    <w:p w14:paraId="051D4E67" w14:textId="77777777" w:rsidR="008D7F7A" w:rsidRDefault="008D7F7A" w:rsidP="008D7F7A">
      <w:r>
        <w:t>Marine Stewardship Council</w:t>
      </w:r>
    </w:p>
    <w:p w14:paraId="50556E67" w14:textId="77777777" w:rsidR="008D7F7A" w:rsidRDefault="008D7F7A" w:rsidP="008D7F7A">
      <w:r>
        <w:t>Marine House</w:t>
      </w:r>
    </w:p>
    <w:p w14:paraId="78794CF7" w14:textId="77777777" w:rsidR="008D7F7A" w:rsidRDefault="008D7F7A" w:rsidP="008D7F7A">
      <w:r>
        <w:t>1 Snow Hill</w:t>
      </w:r>
    </w:p>
    <w:p w14:paraId="608AA0FB" w14:textId="77777777" w:rsidR="008D7F7A" w:rsidRDefault="008D7F7A" w:rsidP="008D7F7A">
      <w:r>
        <w:t>London EC1A 2DH</w:t>
      </w:r>
    </w:p>
    <w:p w14:paraId="414EA3C3" w14:textId="77777777" w:rsidR="008D7F7A" w:rsidRDefault="008D7F7A" w:rsidP="008D7F7A">
      <w:r>
        <w:t xml:space="preserve">United Kingdom </w:t>
      </w:r>
    </w:p>
    <w:p w14:paraId="00ED3CDF" w14:textId="77777777" w:rsidR="008D7F7A" w:rsidRDefault="008D7F7A" w:rsidP="008D7F7A"/>
    <w:p w14:paraId="2844E000" w14:textId="77777777" w:rsidR="008D7F7A" w:rsidRDefault="008D7F7A" w:rsidP="008D7F7A">
      <w:r>
        <w:t>Phone: + 44 (0) 20 7246 8900</w:t>
      </w:r>
    </w:p>
    <w:p w14:paraId="75522130" w14:textId="77777777" w:rsidR="008D7F7A" w:rsidRDefault="008D7F7A" w:rsidP="008D7F7A">
      <w:r>
        <w:t>Fax: + 44 (0) 20 7246 8901</w:t>
      </w:r>
    </w:p>
    <w:p w14:paraId="24EC82DA" w14:textId="5FC51427" w:rsidR="00A2692E" w:rsidRDefault="008D7F7A" w:rsidP="008D7F7A">
      <w:r>
        <w:t xml:space="preserve">Email:   </w:t>
      </w:r>
      <w:hyperlink r:id="rId11" w:history="1">
        <w:r w:rsidR="00A4313B" w:rsidRPr="00AC7738">
          <w:rPr>
            <w:rStyle w:val="Hyperlink"/>
          </w:rPr>
          <w:t>standards@msc.org</w:t>
        </w:r>
      </w:hyperlink>
      <w:r w:rsidR="00A4313B">
        <w:t xml:space="preserve"> </w:t>
      </w:r>
    </w:p>
    <w:sectPr w:rsidR="00A2692E" w:rsidSect="00143B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3E23" w14:textId="77777777" w:rsidR="008D76E8" w:rsidRDefault="008D76E8" w:rsidP="00257946">
      <w:r>
        <w:separator/>
      </w:r>
    </w:p>
    <w:p w14:paraId="4989A84B" w14:textId="77777777" w:rsidR="008D76E8" w:rsidRDefault="008D76E8"/>
  </w:endnote>
  <w:endnote w:type="continuationSeparator" w:id="0">
    <w:p w14:paraId="3EA78606" w14:textId="77777777" w:rsidR="008D76E8" w:rsidRDefault="008D76E8" w:rsidP="00257946">
      <w:r>
        <w:continuationSeparator/>
      </w:r>
    </w:p>
    <w:p w14:paraId="3BCD68A0" w14:textId="77777777" w:rsidR="008D76E8" w:rsidRDefault="008D76E8"/>
  </w:endnote>
  <w:endnote w:type="continuationNotice" w:id="1">
    <w:p w14:paraId="1F46D7AD" w14:textId="77777777" w:rsidR="008D76E8" w:rsidRDefault="008D7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D67D" w14:textId="77777777" w:rsidR="00D563C6" w:rsidRDefault="00D563C6">
    <w:pPr>
      <w:pStyle w:val="Footer"/>
    </w:pPr>
  </w:p>
  <w:p w14:paraId="6B21EFC2" w14:textId="77777777" w:rsidR="00D563C6" w:rsidRDefault="00D56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7C79" w14:textId="77777777" w:rsidR="00D563C6" w:rsidRDefault="00D56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E3402" w14:textId="77777777" w:rsidR="00D563C6" w:rsidRDefault="00D563C6">
    <w:pPr>
      <w:pStyle w:val="Footer"/>
    </w:pPr>
  </w:p>
  <w:p w14:paraId="1F779F46" w14:textId="77777777" w:rsidR="00D563C6" w:rsidRDefault="00D563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AF56" w14:textId="77777777" w:rsidR="00D563C6" w:rsidRDefault="00D5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77AF" w14:textId="77777777" w:rsidR="008D76E8" w:rsidRDefault="008D76E8" w:rsidP="00257946">
      <w:r>
        <w:separator/>
      </w:r>
    </w:p>
    <w:p w14:paraId="67E52B0C" w14:textId="77777777" w:rsidR="008D76E8" w:rsidRDefault="008D76E8"/>
  </w:footnote>
  <w:footnote w:type="continuationSeparator" w:id="0">
    <w:p w14:paraId="750623B4" w14:textId="77777777" w:rsidR="008D76E8" w:rsidRDefault="008D76E8" w:rsidP="00257946">
      <w:r>
        <w:continuationSeparator/>
      </w:r>
    </w:p>
    <w:p w14:paraId="0794B3F8" w14:textId="77777777" w:rsidR="008D76E8" w:rsidRDefault="008D76E8"/>
  </w:footnote>
  <w:footnote w:type="continuationNotice" w:id="1">
    <w:p w14:paraId="2BBC094D" w14:textId="77777777" w:rsidR="008D76E8" w:rsidRDefault="008D7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3CC0" w14:textId="70804188" w:rsidR="00D563C6" w:rsidRDefault="00D563C6">
    <w:pPr>
      <w:pStyle w:val="Header"/>
    </w:pPr>
  </w:p>
  <w:p w14:paraId="0F32F800" w14:textId="77777777" w:rsidR="00D563C6" w:rsidRDefault="00D563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E19E" w14:textId="035EFE2A" w:rsidR="00D563C6" w:rsidRDefault="00D563C6">
    <w:pPr>
      <w:pStyle w:val="Header"/>
    </w:pPr>
  </w:p>
  <w:p w14:paraId="4F9D9506" w14:textId="77777777" w:rsidR="00D563C6" w:rsidRDefault="00D563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994B" w14:textId="6748D780" w:rsidR="00D563C6" w:rsidRDefault="00D56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8792D34"/>
    <w:multiLevelType w:val="multilevel"/>
    <w:tmpl w:val="6C101862"/>
    <w:numStyleLink w:val="AlphabetList"/>
  </w:abstractNum>
  <w:abstractNum w:abstractNumId="2" w15:restartNumberingAfterBreak="0">
    <w:nsid w:val="0ACA2A71"/>
    <w:multiLevelType w:val="multilevel"/>
    <w:tmpl w:val="DE32A3EE"/>
    <w:lvl w:ilvl="0">
      <w:start w:val="1"/>
      <w:numFmt w:val="decimal"/>
      <w:lvlText w:val="PG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G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G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" w15:restartNumberingAfterBreak="0">
    <w:nsid w:val="0B700C58"/>
    <w:multiLevelType w:val="hybridMultilevel"/>
    <w:tmpl w:val="6C72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77E"/>
    <w:multiLevelType w:val="hybridMultilevel"/>
    <w:tmpl w:val="15D617B2"/>
    <w:lvl w:ilvl="0" w:tplc="81808C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053"/>
    <w:multiLevelType w:val="multilevel"/>
    <w:tmpl w:val="367A6B98"/>
    <w:lvl w:ilvl="0">
      <w:start w:val="1"/>
      <w:numFmt w:val="decimal"/>
      <w:lvlText w:val="PF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F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F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117206F6"/>
    <w:multiLevelType w:val="hybridMultilevel"/>
    <w:tmpl w:val="7200DBD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3FC3"/>
    <w:multiLevelType w:val="hybridMultilevel"/>
    <w:tmpl w:val="8444AC14"/>
    <w:lvl w:ilvl="0" w:tplc="EDAEDD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6121D3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2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4B3AF4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4" w15:restartNumberingAfterBreak="0">
    <w:nsid w:val="371566FD"/>
    <w:multiLevelType w:val="hybridMultilevel"/>
    <w:tmpl w:val="7898D03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DF4E44"/>
    <w:multiLevelType w:val="hybridMultilevel"/>
    <w:tmpl w:val="B492EADC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94C4F"/>
    <w:multiLevelType w:val="hybridMultilevel"/>
    <w:tmpl w:val="55668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5A7"/>
    <w:multiLevelType w:val="hybridMultilevel"/>
    <w:tmpl w:val="54DCE496"/>
    <w:lvl w:ilvl="0" w:tplc="082A6D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32C"/>
    <w:multiLevelType w:val="hybridMultilevel"/>
    <w:tmpl w:val="9C74A09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2C22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3" w15:restartNumberingAfterBreak="0">
    <w:nsid w:val="5AD84FE0"/>
    <w:multiLevelType w:val="multilevel"/>
    <w:tmpl w:val="0B02BA18"/>
    <w:lvl w:ilvl="0">
      <w:start w:val="1"/>
      <w:numFmt w:val="decimal"/>
      <w:lvlText w:val="PE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E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E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E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4" w15:restartNumberingAfterBreak="0">
    <w:nsid w:val="5D734CE2"/>
    <w:multiLevelType w:val="hybridMultilevel"/>
    <w:tmpl w:val="EA3494AC"/>
    <w:lvl w:ilvl="0" w:tplc="FC2231D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D709E"/>
    <w:multiLevelType w:val="hybridMultilevel"/>
    <w:tmpl w:val="6BD2C67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522D2"/>
    <w:multiLevelType w:val="multilevel"/>
    <w:tmpl w:val="38C6746E"/>
    <w:lvl w:ilvl="0">
      <w:start w:val="1"/>
      <w:numFmt w:val="decimal"/>
      <w:pStyle w:val="Li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835535"/>
    <w:multiLevelType w:val="multilevel"/>
    <w:tmpl w:val="D6F88526"/>
    <w:lvl w:ilvl="0">
      <w:start w:val="1"/>
      <w:numFmt w:val="decimal"/>
      <w:lvlText w:val="PC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C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C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C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8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056"/>
    <w:multiLevelType w:val="hybridMultilevel"/>
    <w:tmpl w:val="5B0E86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94A87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1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2" w15:restartNumberingAfterBreak="0">
    <w:nsid w:val="6FE866F7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3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A1A0A0C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num w:numId="1">
    <w:abstractNumId w:val="33"/>
  </w:num>
  <w:num w:numId="2">
    <w:abstractNumId w:val="13"/>
  </w:num>
  <w:num w:numId="3">
    <w:abstractNumId w:val="34"/>
  </w:num>
  <w:num w:numId="4">
    <w:abstractNumId w:val="32"/>
  </w:num>
  <w:num w:numId="5">
    <w:abstractNumId w:val="30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23"/>
  </w:num>
  <w:num w:numId="11">
    <w:abstractNumId w:val="2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7"/>
  </w:num>
  <w:num w:numId="19">
    <w:abstractNumId w:val="26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15"/>
  </w:num>
  <w:num w:numId="25">
    <w:abstractNumId w:val="31"/>
  </w:num>
  <w:num w:numId="26">
    <w:abstractNumId w:val="16"/>
  </w:num>
  <w:num w:numId="27">
    <w:abstractNumId w:val="18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  <w:num w:numId="32">
    <w:abstractNumId w:val="25"/>
  </w:num>
  <w:num w:numId="33">
    <w:abstractNumId w:val="8"/>
  </w:num>
  <w:num w:numId="34">
    <w:abstractNumId w:val="3"/>
  </w:num>
  <w:num w:numId="35">
    <w:abstractNumId w:val="19"/>
  </w:num>
  <w:num w:numId="36">
    <w:abstractNumId w:val="20"/>
  </w:num>
  <w:num w:numId="37">
    <w:abstractNumId w:val="2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yNjMytzQzt7AwsjRV0lEKTi0uzszPAykwrAUA2fOa8SwAAAA="/>
  </w:docVars>
  <w:rsids>
    <w:rsidRoot w:val="00143B13"/>
    <w:rsid w:val="000019A7"/>
    <w:rsid w:val="00006948"/>
    <w:rsid w:val="00020DB4"/>
    <w:rsid w:val="00032706"/>
    <w:rsid w:val="000438F6"/>
    <w:rsid w:val="0004592F"/>
    <w:rsid w:val="0004664F"/>
    <w:rsid w:val="00074117"/>
    <w:rsid w:val="000A4508"/>
    <w:rsid w:val="000B1055"/>
    <w:rsid w:val="000D3576"/>
    <w:rsid w:val="001166FC"/>
    <w:rsid w:val="00142C70"/>
    <w:rsid w:val="00143B13"/>
    <w:rsid w:val="001656EA"/>
    <w:rsid w:val="001B17FF"/>
    <w:rsid w:val="001E5818"/>
    <w:rsid w:val="001F3EB1"/>
    <w:rsid w:val="001F4904"/>
    <w:rsid w:val="001F65F8"/>
    <w:rsid w:val="00220866"/>
    <w:rsid w:val="00246299"/>
    <w:rsid w:val="00252929"/>
    <w:rsid w:val="00257946"/>
    <w:rsid w:val="00272BE5"/>
    <w:rsid w:val="00280492"/>
    <w:rsid w:val="002E7526"/>
    <w:rsid w:val="003014C0"/>
    <w:rsid w:val="00320D9F"/>
    <w:rsid w:val="00330FFE"/>
    <w:rsid w:val="00336C6E"/>
    <w:rsid w:val="0034356E"/>
    <w:rsid w:val="00356BAA"/>
    <w:rsid w:val="0038061D"/>
    <w:rsid w:val="003A13EA"/>
    <w:rsid w:val="003D6991"/>
    <w:rsid w:val="003E3A16"/>
    <w:rsid w:val="003F2BA5"/>
    <w:rsid w:val="00415DCA"/>
    <w:rsid w:val="00443DA8"/>
    <w:rsid w:val="00456809"/>
    <w:rsid w:val="00465C9C"/>
    <w:rsid w:val="004923B7"/>
    <w:rsid w:val="004B3D50"/>
    <w:rsid w:val="004E1ABD"/>
    <w:rsid w:val="004E3F03"/>
    <w:rsid w:val="00500D2A"/>
    <w:rsid w:val="005065F9"/>
    <w:rsid w:val="005168DD"/>
    <w:rsid w:val="00531153"/>
    <w:rsid w:val="0057749F"/>
    <w:rsid w:val="005A005E"/>
    <w:rsid w:val="005A5871"/>
    <w:rsid w:val="005B0876"/>
    <w:rsid w:val="005B693E"/>
    <w:rsid w:val="005D13C3"/>
    <w:rsid w:val="005D5D9B"/>
    <w:rsid w:val="005D77DE"/>
    <w:rsid w:val="006038A4"/>
    <w:rsid w:val="00605396"/>
    <w:rsid w:val="00605423"/>
    <w:rsid w:val="00607FC9"/>
    <w:rsid w:val="00617473"/>
    <w:rsid w:val="006228F6"/>
    <w:rsid w:val="00623ED8"/>
    <w:rsid w:val="00627AE0"/>
    <w:rsid w:val="006402FE"/>
    <w:rsid w:val="00647DDD"/>
    <w:rsid w:val="00672178"/>
    <w:rsid w:val="0067355B"/>
    <w:rsid w:val="00681033"/>
    <w:rsid w:val="00683BB4"/>
    <w:rsid w:val="00690FAA"/>
    <w:rsid w:val="006923C4"/>
    <w:rsid w:val="006A728D"/>
    <w:rsid w:val="006D0263"/>
    <w:rsid w:val="006D2CC3"/>
    <w:rsid w:val="006E66ED"/>
    <w:rsid w:val="006F084A"/>
    <w:rsid w:val="007018E7"/>
    <w:rsid w:val="00707280"/>
    <w:rsid w:val="00740FEA"/>
    <w:rsid w:val="00741AB1"/>
    <w:rsid w:val="00745338"/>
    <w:rsid w:val="0076622D"/>
    <w:rsid w:val="007B3B3E"/>
    <w:rsid w:val="007D0EAB"/>
    <w:rsid w:val="007D2F2E"/>
    <w:rsid w:val="007F72A6"/>
    <w:rsid w:val="00812ED9"/>
    <w:rsid w:val="0082069C"/>
    <w:rsid w:val="008206B1"/>
    <w:rsid w:val="008229FE"/>
    <w:rsid w:val="00822E45"/>
    <w:rsid w:val="008B1827"/>
    <w:rsid w:val="008B24CE"/>
    <w:rsid w:val="008D336B"/>
    <w:rsid w:val="008D44F7"/>
    <w:rsid w:val="008D76E8"/>
    <w:rsid w:val="008D7F7A"/>
    <w:rsid w:val="008F42FD"/>
    <w:rsid w:val="009037CA"/>
    <w:rsid w:val="00903F73"/>
    <w:rsid w:val="00962DF3"/>
    <w:rsid w:val="00963C93"/>
    <w:rsid w:val="00964E4D"/>
    <w:rsid w:val="00980600"/>
    <w:rsid w:val="00995902"/>
    <w:rsid w:val="009A4F46"/>
    <w:rsid w:val="009B5132"/>
    <w:rsid w:val="009B7AD2"/>
    <w:rsid w:val="009C3E8B"/>
    <w:rsid w:val="009E32E0"/>
    <w:rsid w:val="009F5461"/>
    <w:rsid w:val="00A07335"/>
    <w:rsid w:val="00A159CB"/>
    <w:rsid w:val="00A241D1"/>
    <w:rsid w:val="00A2692E"/>
    <w:rsid w:val="00A4313B"/>
    <w:rsid w:val="00A527E3"/>
    <w:rsid w:val="00A54DB5"/>
    <w:rsid w:val="00A572FF"/>
    <w:rsid w:val="00A62189"/>
    <w:rsid w:val="00AA497E"/>
    <w:rsid w:val="00AA4EE6"/>
    <w:rsid w:val="00AD418B"/>
    <w:rsid w:val="00AD6B68"/>
    <w:rsid w:val="00B0668D"/>
    <w:rsid w:val="00B224F9"/>
    <w:rsid w:val="00B409E7"/>
    <w:rsid w:val="00B418EE"/>
    <w:rsid w:val="00B730D1"/>
    <w:rsid w:val="00B85E3A"/>
    <w:rsid w:val="00B9625C"/>
    <w:rsid w:val="00B96306"/>
    <w:rsid w:val="00BD4532"/>
    <w:rsid w:val="00BD4E61"/>
    <w:rsid w:val="00BF2266"/>
    <w:rsid w:val="00C023AF"/>
    <w:rsid w:val="00C12366"/>
    <w:rsid w:val="00C315C5"/>
    <w:rsid w:val="00C33C5F"/>
    <w:rsid w:val="00C373E9"/>
    <w:rsid w:val="00C62827"/>
    <w:rsid w:val="00C65C6B"/>
    <w:rsid w:val="00C71211"/>
    <w:rsid w:val="00C761AB"/>
    <w:rsid w:val="00C8716C"/>
    <w:rsid w:val="00CA59B0"/>
    <w:rsid w:val="00CC4CF7"/>
    <w:rsid w:val="00CE2C5E"/>
    <w:rsid w:val="00CE4739"/>
    <w:rsid w:val="00CF37FA"/>
    <w:rsid w:val="00D0462C"/>
    <w:rsid w:val="00D10308"/>
    <w:rsid w:val="00D2564D"/>
    <w:rsid w:val="00D457FC"/>
    <w:rsid w:val="00D45AB8"/>
    <w:rsid w:val="00D563C6"/>
    <w:rsid w:val="00D91B21"/>
    <w:rsid w:val="00D95AB8"/>
    <w:rsid w:val="00DC33A2"/>
    <w:rsid w:val="00DD1470"/>
    <w:rsid w:val="00E034C9"/>
    <w:rsid w:val="00E308DA"/>
    <w:rsid w:val="00E3667B"/>
    <w:rsid w:val="00E47BE9"/>
    <w:rsid w:val="00E6703D"/>
    <w:rsid w:val="00E72CBF"/>
    <w:rsid w:val="00E752D1"/>
    <w:rsid w:val="00EB3CAF"/>
    <w:rsid w:val="00EC6232"/>
    <w:rsid w:val="00ED076C"/>
    <w:rsid w:val="00ED4435"/>
    <w:rsid w:val="00ED6574"/>
    <w:rsid w:val="00EF5C40"/>
    <w:rsid w:val="00F13E19"/>
    <w:rsid w:val="00F43F09"/>
    <w:rsid w:val="00F62FE4"/>
    <w:rsid w:val="00F75A28"/>
    <w:rsid w:val="00FB2998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FC3D"/>
  <w15:chartTrackingRefBased/>
  <w15:docId w15:val="{03DB8A74-5C49-42A7-B226-1CC2A0D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28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semiHidden/>
    <w:qFormat/>
    <w:rsid w:val="00F13E19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F13E19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uiPriority w:val="9"/>
    <w:semiHidden/>
    <w:rsid w:val="00F13E19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F13E19"/>
    <w:pPr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F13E19"/>
    <w:pPr>
      <w:ind w:left="1928" w:hanging="1928"/>
      <w:outlineLvl w:val="5"/>
    </w:pPr>
  </w:style>
  <w:style w:type="paragraph" w:styleId="Heading7">
    <w:name w:val="heading 7"/>
    <w:aliases w:val="G second heading"/>
    <w:basedOn w:val="Heading6"/>
    <w:next w:val="Normal"/>
    <w:link w:val="Heading7Char"/>
    <w:uiPriority w:val="9"/>
    <w:semiHidden/>
    <w:qFormat/>
    <w:rsid w:val="00F13E1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E6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F13E19"/>
    <w:pPr>
      <w:tabs>
        <w:tab w:val="right" w:pos="902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4E61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Normal"/>
    <w:autoRedefine/>
    <w:semiHidden/>
    <w:qFormat/>
    <w:rsid w:val="002E7526"/>
    <w:pPr>
      <w:spacing w:after="40"/>
    </w:pPr>
    <w:rPr>
      <w:b/>
      <w:color w:val="009AC7"/>
    </w:rPr>
  </w:style>
  <w:style w:type="paragraph" w:styleId="BodyText">
    <w:name w:val="Body Text"/>
    <w:basedOn w:val="Normal"/>
    <w:link w:val="BodyTextChar"/>
    <w:uiPriority w:val="99"/>
    <w:rsid w:val="00F13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Normal"/>
    <w:semiHidden/>
    <w:qFormat/>
    <w:rsid w:val="00EC6232"/>
    <w:rPr>
      <w:color w:val="808080" w:themeColor="background1" w:themeShade="80"/>
    </w:rPr>
  </w:style>
  <w:style w:type="paragraph" w:customStyle="1" w:styleId="GuidanceBoxText">
    <w:name w:val="GuidanceBox Text"/>
    <w:basedOn w:val="Normal"/>
    <w:qFormat/>
    <w:rsid w:val="006923C4"/>
    <w:rPr>
      <w:rFonts w:eastAsiaTheme="minorEastAsia" w:cs="Times New Roman"/>
      <w:color w:val="000000" w:themeColor="text1" w:themeShade="BF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TableGrid1">
    <w:name w:val="Table Grid 1"/>
    <w:basedOn w:val="TableNormal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TableGrid1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  <w:lang w:eastAsia="en-GB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BodyText"/>
    <w:semiHidden/>
    <w:qFormat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BodyText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BodyTextChar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TableNormal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1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3E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Normal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Normal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Normal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Normal"/>
    <w:next w:val="Normal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BodyText"/>
    <w:semiHidden/>
    <w:qFormat/>
    <w:rsid w:val="00F13E19"/>
    <w:pPr>
      <w:numPr>
        <w:numId w:val="17"/>
      </w:numPr>
      <w:spacing w:before="60"/>
    </w:pPr>
  </w:style>
  <w:style w:type="character" w:customStyle="1" w:styleId="Criticalguidancehyperlink">
    <w:name w:val="Critical guidance hyperlink"/>
    <w:basedOn w:val="DefaultParagraphFont"/>
    <w:uiPriority w:val="1"/>
    <w:semiHidden/>
    <w:rsid w:val="00F13E19"/>
    <w:rPr>
      <w:rFonts w:ascii="Arial Black" w:hAnsi="Arial Black" w:cs="Arial"/>
      <w:color w:val="F27D30"/>
    </w:rPr>
  </w:style>
  <w:style w:type="character" w:styleId="Hyperlink">
    <w:name w:val="Hyperlink"/>
    <w:aliases w:val="Clause Ref Hyperlink"/>
    <w:basedOn w:val="DefaultParagraphFont"/>
    <w:uiPriority w:val="99"/>
    <w:rsid w:val="00A4313B"/>
    <w:rPr>
      <w:color w:val="005DAA"/>
      <w:u w:val="none"/>
    </w:rPr>
  </w:style>
  <w:style w:type="character" w:customStyle="1" w:styleId="CrossReferenceasHyperlink">
    <w:name w:val="Cross Reference as Hyperlink"/>
    <w:basedOn w:val="Hyperlink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aliases w:val="Italicised"/>
    <w:basedOn w:val="DefaultParagraphFont"/>
    <w:uiPriority w:val="20"/>
    <w:qFormat/>
    <w:rsid w:val="00F13E19"/>
    <w:rPr>
      <w:i/>
      <w:iCs/>
    </w:rPr>
  </w:style>
  <w:style w:type="character" w:customStyle="1" w:styleId="eop">
    <w:name w:val="eop"/>
    <w:basedOn w:val="DefaultParagraphFont"/>
    <w:semiHidden/>
    <w:rsid w:val="00F13E19"/>
  </w:style>
  <w:style w:type="character" w:customStyle="1" w:styleId="ExternalHyperlink">
    <w:name w:val="External Hyperlink"/>
    <w:basedOn w:val="BodyTextChar"/>
    <w:uiPriority w:val="1"/>
    <w:semiHidden/>
    <w:qFormat/>
    <w:rsid w:val="00F13E19"/>
    <w:rPr>
      <w:rFonts w:ascii="Arial" w:hAnsi="Arial"/>
      <w:color w:val="0000F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3E19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13E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E1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E19"/>
    <w:rPr>
      <w:rFonts w:ascii="Arial" w:hAnsi="Arial"/>
      <w:sz w:val="18"/>
      <w:szCs w:val="20"/>
    </w:rPr>
  </w:style>
  <w:style w:type="table" w:customStyle="1" w:styleId="GuidanceBox">
    <w:name w:val="Guidance Box"/>
    <w:basedOn w:val="TableNormal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4Char">
    <w:name w:val="Heading 4 Char"/>
    <w:aliases w:val="Guidance Heading Char"/>
    <w:basedOn w:val="DefaultParagraphFont"/>
    <w:link w:val="Heading4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BodyText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BD4E61"/>
    <w:rPr>
      <w:rFonts w:ascii="Arial" w:hAnsi="Arial"/>
      <w:color w:val="005DAA"/>
      <w:sz w:val="24"/>
      <w:szCs w:val="24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7Char">
    <w:name w:val="Heading 7 Char"/>
    <w:aliases w:val="G second heading Char"/>
    <w:basedOn w:val="DefaultParagraphFont"/>
    <w:link w:val="Heading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BodyText"/>
    <w:next w:val="Normal"/>
    <w:qFormat/>
    <w:rsid w:val="006D2CC3"/>
    <w:pPr>
      <w:keepNext/>
      <w:keepLines/>
      <w:numPr>
        <w:numId w:val="18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Normal"/>
    <w:semiHidden/>
    <w:qFormat/>
    <w:rsid w:val="006D2CC3"/>
    <w:pPr>
      <w:keepNext/>
      <w:keepLines/>
      <w:numPr>
        <w:ilvl w:val="1"/>
        <w:numId w:val="18"/>
      </w:numPr>
      <w:tabs>
        <w:tab w:val="clear" w:pos="1021"/>
        <w:tab w:val="num" w:pos="993"/>
      </w:tabs>
      <w:ind w:left="993" w:hanging="709"/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semiHidden/>
    <w:qFormat/>
    <w:rsid w:val="006D2CC3"/>
    <w:pPr>
      <w:numPr>
        <w:ilvl w:val="2"/>
        <w:numId w:val="18"/>
      </w:numPr>
      <w:tabs>
        <w:tab w:val="clear" w:pos="1021"/>
      </w:tabs>
      <w:ind w:left="1276" w:hanging="709"/>
      <w:outlineLvl w:val="2"/>
    </w:pPr>
    <w:rPr>
      <w:b/>
      <w:color w:val="005DAA"/>
      <w:sz w:val="24"/>
    </w:rPr>
  </w:style>
  <w:style w:type="paragraph" w:customStyle="1" w:styleId="Level4">
    <w:name w:val="Level 4"/>
    <w:basedOn w:val="BodyText"/>
    <w:semiHidden/>
    <w:qFormat/>
    <w:rsid w:val="00F13E19"/>
    <w:pPr>
      <w:numPr>
        <w:ilvl w:val="3"/>
        <w:numId w:val="18"/>
      </w:numPr>
      <w:outlineLvl w:val="3"/>
    </w:pPr>
  </w:style>
  <w:style w:type="paragraph" w:customStyle="1" w:styleId="Level5">
    <w:name w:val="Level 5"/>
    <w:basedOn w:val="BodyText"/>
    <w:semiHidden/>
    <w:qFormat/>
    <w:rsid w:val="00F13E19"/>
    <w:pPr>
      <w:numPr>
        <w:ilvl w:val="4"/>
        <w:numId w:val="18"/>
      </w:numPr>
      <w:outlineLvl w:val="4"/>
    </w:pPr>
  </w:style>
  <w:style w:type="paragraph" w:customStyle="1" w:styleId="Level6">
    <w:name w:val="Level 6"/>
    <w:basedOn w:val="BodyText"/>
    <w:semiHidden/>
    <w:qFormat/>
    <w:rsid w:val="00F13E19"/>
    <w:pPr>
      <w:numPr>
        <w:ilvl w:val="5"/>
        <w:numId w:val="18"/>
      </w:numPr>
      <w:outlineLvl w:val="5"/>
    </w:pPr>
  </w:style>
  <w:style w:type="paragraph" w:customStyle="1" w:styleId="Level7">
    <w:name w:val="Level 7"/>
    <w:basedOn w:val="BodyText"/>
    <w:semiHidden/>
    <w:qFormat/>
    <w:rsid w:val="00F13E19"/>
    <w:pPr>
      <w:numPr>
        <w:ilvl w:val="6"/>
        <w:numId w:val="18"/>
      </w:numPr>
      <w:outlineLvl w:val="6"/>
    </w:pPr>
  </w:style>
  <w:style w:type="paragraph" w:customStyle="1" w:styleId="Level8">
    <w:name w:val="Level 8"/>
    <w:basedOn w:val="BodyText"/>
    <w:semiHidden/>
    <w:qFormat/>
    <w:rsid w:val="00F13E19"/>
    <w:pPr>
      <w:numPr>
        <w:ilvl w:val="7"/>
        <w:numId w:val="18"/>
      </w:numPr>
      <w:outlineLvl w:val="7"/>
    </w:pPr>
  </w:style>
  <w:style w:type="paragraph" w:customStyle="1" w:styleId="Level9">
    <w:name w:val="Level 9"/>
    <w:basedOn w:val="BodyText"/>
    <w:semiHidden/>
    <w:qFormat/>
    <w:rsid w:val="00F13E19"/>
    <w:pPr>
      <w:numPr>
        <w:ilvl w:val="8"/>
        <w:numId w:val="18"/>
      </w:numPr>
      <w:outlineLvl w:val="8"/>
    </w:pPr>
  </w:style>
  <w:style w:type="paragraph" w:styleId="List">
    <w:name w:val="List"/>
    <w:basedOn w:val="BodyText"/>
    <w:uiPriority w:val="99"/>
    <w:semiHidden/>
    <w:rsid w:val="00F13E19"/>
    <w:pPr>
      <w:numPr>
        <w:numId w:val="19"/>
      </w:numPr>
    </w:pPr>
  </w:style>
  <w:style w:type="paragraph" w:styleId="ListBullet">
    <w:name w:val="List Bullet"/>
    <w:basedOn w:val="BodyText"/>
    <w:uiPriority w:val="99"/>
    <w:semiHidden/>
    <w:rsid w:val="00F13E19"/>
    <w:pPr>
      <w:numPr>
        <w:numId w:val="20"/>
      </w:numPr>
    </w:pPr>
  </w:style>
  <w:style w:type="paragraph" w:styleId="ListBullet2">
    <w:name w:val="List Bullet 2"/>
    <w:basedOn w:val="BodyText"/>
    <w:uiPriority w:val="99"/>
    <w:semiHidden/>
    <w:rsid w:val="00F13E19"/>
    <w:pPr>
      <w:numPr>
        <w:ilvl w:val="1"/>
        <w:numId w:val="20"/>
      </w:numPr>
    </w:pPr>
  </w:style>
  <w:style w:type="paragraph" w:styleId="ListBullet4">
    <w:name w:val="List Bullet 4"/>
    <w:basedOn w:val="Normal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ListBullet5">
    <w:name w:val="List Bullet 5"/>
    <w:basedOn w:val="Normal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ListContinue">
    <w:name w:val="List Continue"/>
    <w:basedOn w:val="BodyText"/>
    <w:uiPriority w:val="99"/>
    <w:semiHidden/>
    <w:rsid w:val="00F13E19"/>
    <w:pPr>
      <w:ind w:left="369"/>
    </w:pPr>
  </w:style>
  <w:style w:type="paragraph" w:styleId="ListNumber">
    <w:name w:val="List Number"/>
    <w:basedOn w:val="BodyText"/>
    <w:uiPriority w:val="99"/>
    <w:semiHidden/>
    <w:rsid w:val="00F13E19"/>
    <w:pPr>
      <w:numPr>
        <w:numId w:val="21"/>
      </w:numPr>
    </w:pPr>
  </w:style>
  <w:style w:type="paragraph" w:styleId="ListNumber2">
    <w:name w:val="List Number 2"/>
    <w:basedOn w:val="BodyText"/>
    <w:uiPriority w:val="99"/>
    <w:semiHidden/>
    <w:rsid w:val="00F13E19"/>
    <w:pPr>
      <w:numPr>
        <w:ilvl w:val="1"/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22"/>
      </w:numPr>
    </w:pPr>
  </w:style>
  <w:style w:type="numbering" w:customStyle="1" w:styleId="ListNumbers">
    <w:name w:val="ListNumbers"/>
    <w:uiPriority w:val="99"/>
    <w:rsid w:val="00F13E19"/>
    <w:pPr>
      <w:numPr>
        <w:numId w:val="23"/>
      </w:numPr>
    </w:pPr>
  </w:style>
  <w:style w:type="character" w:styleId="Mention">
    <w:name w:val="Mention"/>
    <w:basedOn w:val="DefaultParagraphFont"/>
    <w:uiPriority w:val="99"/>
    <w:unhideWhenUsed/>
    <w:rsid w:val="00F13E19"/>
    <w:rPr>
      <w:color w:val="2B579A"/>
      <w:shd w:val="clear" w:color="auto" w:fill="E6E6E6"/>
    </w:rPr>
  </w:style>
  <w:style w:type="paragraph" w:styleId="NoSpacing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F13E19"/>
  </w:style>
  <w:style w:type="paragraph" w:customStyle="1" w:styleId="NumberList">
    <w:name w:val="Number List"/>
    <w:basedOn w:val="BodyText"/>
    <w:semiHidden/>
    <w:qFormat/>
    <w:rsid w:val="00F13E19"/>
    <w:pPr>
      <w:numPr>
        <w:numId w:val="24"/>
      </w:numPr>
    </w:pPr>
  </w:style>
  <w:style w:type="paragraph" w:customStyle="1" w:styleId="paragraph">
    <w:name w:val="paragraph"/>
    <w:basedOn w:val="Normal"/>
    <w:semiHidden/>
    <w:rsid w:val="00F13E19"/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Requirements">
    <w:name w:val="Requirements"/>
    <w:uiPriority w:val="99"/>
    <w:rsid w:val="00F13E19"/>
    <w:pPr>
      <w:numPr>
        <w:numId w:val="25"/>
      </w:numPr>
    </w:pPr>
  </w:style>
  <w:style w:type="paragraph" w:customStyle="1" w:styleId="Right-alignedtext">
    <w:name w:val="Right-aligned text"/>
    <w:basedOn w:val="BodyText"/>
    <w:semiHidden/>
    <w:qFormat/>
    <w:rsid w:val="00F13E19"/>
    <w:pPr>
      <w:jc w:val="right"/>
    </w:pPr>
  </w:style>
  <w:style w:type="paragraph" w:customStyle="1" w:styleId="Spacing">
    <w:name w:val="Spacing"/>
    <w:basedOn w:val="BodyText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semiHidden/>
    <w:rsid w:val="00BD4E61"/>
    <w:rPr>
      <w:rFonts w:ascii="Arial" w:hAnsi="Arial"/>
      <w:sz w:val="12"/>
      <w:szCs w:val="12"/>
    </w:rPr>
  </w:style>
  <w:style w:type="character" w:styleId="Strong">
    <w:name w:val="Strong"/>
    <w:aliases w:val="Bold"/>
    <w:basedOn w:val="DefaultParagraphFont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26"/>
      </w:numPr>
    </w:pPr>
  </w:style>
  <w:style w:type="character" w:customStyle="1" w:styleId="Subscript">
    <w:name w:val="Subscript"/>
    <w:basedOn w:val="DefaultParagraphFont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TableNormal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TOC1">
    <w:name w:val="toc 1"/>
    <w:basedOn w:val="Normal"/>
    <w:next w:val="Normal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TOC3">
    <w:name w:val="toc 3"/>
    <w:basedOn w:val="Normal"/>
    <w:next w:val="Normal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en-GB"/>
    </w:rPr>
  </w:style>
  <w:style w:type="character" w:customStyle="1" w:styleId="Underlined">
    <w:name w:val="Underlined"/>
    <w:basedOn w:val="DefaultParagraphFont"/>
    <w:uiPriority w:val="1"/>
    <w:qFormat/>
    <w:rsid w:val="00F13E19"/>
    <w:rPr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Normal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Normal"/>
    <w:qFormat/>
    <w:rsid w:val="00962DF3"/>
    <w:pPr>
      <w:jc w:val="right"/>
    </w:pPr>
    <w:rPr>
      <w:b/>
      <w:color w:val="005DAA"/>
    </w:rPr>
  </w:style>
  <w:style w:type="paragraph" w:customStyle="1" w:styleId="MSCReport-CentredTableTextGrey">
    <w:name w:val="MSC Report - Centred Table Text Grey"/>
    <w:aliases w:val="Centred"/>
    <w:basedOn w:val="MSCReport-TableTextGrey"/>
    <w:qFormat/>
    <w:rsid w:val="00E752D1"/>
    <w:pPr>
      <w:jc w:val="center"/>
    </w:pPr>
  </w:style>
  <w:style w:type="paragraph" w:customStyle="1" w:styleId="MSCReport-BulletedTableTextGrey">
    <w:name w:val="MSC Report - Bulleted Table Text Grey"/>
    <w:basedOn w:val="MSCReport-TableTextGrey"/>
    <w:qFormat/>
    <w:rsid w:val="0082069C"/>
    <w:pPr>
      <w:numPr>
        <w:numId w:val="33"/>
      </w:numPr>
    </w:pPr>
  </w:style>
  <w:style w:type="character" w:styleId="PlaceholderText">
    <w:name w:val="Placeholder Text"/>
    <w:basedOn w:val="DefaultParagraphFont"/>
    <w:uiPriority w:val="99"/>
    <w:semiHidden/>
    <w:rsid w:val="00DC3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@ms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5" ma:contentTypeDescription="" ma:contentTypeScope="" ma:versionID="aff75e49e46677b5f76da6a5347c0ab4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9f03dc508dedd8bd7655865d97a47d30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true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MSCSCIENCE-1152523186-3875</_dlc_DocId>
    <_dlc_DocIdUrl xmlns="df4b8a4b-0cfc-4c20-846f-ea898def5f03">
      <Url>https://marinestewardshipcouncil.sharepoint.com/sites/standards/_layouts/15/DocIdRedir.aspx?ID=MSCSCIENCE-1152523186-3875</Url>
      <Description>MSCSCIENCE-1152523186-3875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n868ae9c8ed94dbf87763905ae0ec752 xmlns="df4b8a4b-0cfc-4c20-846f-ea898def5f03">
      <Terms xmlns="http://schemas.microsoft.com/office/infopath/2007/PartnerControls"/>
    </n868ae9c8ed94dbf87763905ae0ec752>
    <Year xmlns="DF4B8A4B-0CFC-4C20-846F-EA898DEF5F03">2020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14D0A-5AF8-44E0-96AC-B6C3C7D64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586EC-4A1D-41D3-89DE-14BF73EE4435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3.xml><?xml version="1.0" encoding="utf-8"?>
<ds:datastoreItem xmlns:ds="http://schemas.openxmlformats.org/officeDocument/2006/customXml" ds:itemID="{99E2AF99-119A-48D2-80EC-F2B8BB5286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13CF60-EDD5-449B-9062-92ADB70F8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Draft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Gummery</dc:creator>
  <cp:keywords/>
  <dc:description/>
  <cp:lastModifiedBy>Chantal Lyons</cp:lastModifiedBy>
  <cp:revision>85</cp:revision>
  <dcterms:created xsi:type="dcterms:W3CDTF">2018-09-17T20:35:00Z</dcterms:created>
  <dcterms:modified xsi:type="dcterms:W3CDTF">2020-03-24T14:54:00Z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03f881a9-e58d-452e-afd8-6d06c78c7fb1</vt:lpwstr>
  </property>
  <property fmtid="{D5CDD505-2E9C-101B-9397-08002B2CF9AE}" pid="4" name="Related Organisation">
    <vt:lpwstr/>
  </property>
  <property fmtid="{D5CDD505-2E9C-101B-9397-08002B2CF9AE}" pid="5" name="Meeting Name Meta">
    <vt:lpwstr/>
  </property>
  <property fmtid="{D5CDD505-2E9C-101B-9397-08002B2CF9AE}" pid="6" name="Internal Workgi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MSCLocation">
    <vt:lpwstr/>
  </property>
  <property fmtid="{D5CDD505-2E9C-101B-9397-08002B2CF9AE}" pid="11" name="Project Name">
    <vt:lpwstr>812;#Forms and Templates|41b772d6-a41f-4d02-958f-381b9ff4b42f</vt:lpwstr>
  </property>
  <property fmtid="{D5CDD505-2E9C-101B-9397-08002B2CF9AE}" pid="12" name="AuthorIds_UIVersion_1">
    <vt:lpwstr>283</vt:lpwstr>
  </property>
  <property fmtid="{D5CDD505-2E9C-101B-9397-08002B2CF9AE}" pid="13" name="SharedWithUsers">
    <vt:lpwstr>16;#Matt Gummery</vt:lpwstr>
  </property>
  <property fmtid="{D5CDD505-2E9C-101B-9397-08002B2CF9AE}" pid="14" name="AuthorIds_UIVersion_4">
    <vt:lpwstr>283</vt:lpwstr>
  </property>
  <property fmtid="{D5CDD505-2E9C-101B-9397-08002B2CF9AE}" pid="15" name="Topic">
    <vt:lpwstr/>
  </property>
</Properties>
</file>